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Pr="00984244" w:rsidRDefault="005D4055" w:rsidP="005D4055">
      <w:pPr>
        <w:suppressAutoHyphens/>
        <w:spacing w:line="360" w:lineRule="auto"/>
        <w:jc w:val="center"/>
        <w:rPr>
          <w:b/>
          <w:i/>
          <w:sz w:val="30"/>
          <w:lang w:eastAsia="zh-CN"/>
        </w:rPr>
      </w:pPr>
      <w:r>
        <w:rPr>
          <w:b/>
          <w:i/>
          <w:sz w:val="30"/>
          <w:lang w:eastAsia="zh-CN"/>
        </w:rPr>
        <w:t>ul. Rynek Staromiejski 6-7, 75-007 Koszalin</w:t>
      </w:r>
    </w:p>
    <w:p w:rsidR="005D4055" w:rsidRDefault="005D4055" w:rsidP="005D4055">
      <w:pPr>
        <w:suppressAutoHyphens/>
        <w:spacing w:line="360" w:lineRule="auto"/>
        <w:ind w:left="709"/>
        <w:jc w:val="center"/>
        <w:rPr>
          <w:b/>
          <w:i/>
          <w:sz w:val="30"/>
          <w:lang w:eastAsia="zh-CN"/>
        </w:rPr>
      </w:pPr>
      <w:r>
        <w:rPr>
          <w:b/>
          <w:i/>
          <w:sz w:val="30"/>
          <w:lang w:eastAsia="zh-CN"/>
        </w:rPr>
        <w:t>w imieniu której postępowanie prowadzi:</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E702B9">
        <w:rPr>
          <w:b/>
          <w:sz w:val="30"/>
          <w:lang w:eastAsia="zh-CN"/>
        </w:rPr>
        <w:t>4</w:t>
      </w:r>
      <w:r w:rsidRPr="004824A0">
        <w:rPr>
          <w:b/>
          <w:sz w:val="30"/>
          <w:lang w:eastAsia="zh-CN"/>
        </w:rPr>
        <w:t>.201</w:t>
      </w:r>
      <w:r w:rsidR="001D499C">
        <w:rPr>
          <w:b/>
          <w:sz w:val="30"/>
          <w:lang w:eastAsia="zh-CN"/>
        </w:rPr>
        <w:t>7</w:t>
      </w:r>
      <w:r w:rsidR="005412B1">
        <w:rPr>
          <w:b/>
          <w:sz w:val="30"/>
          <w:lang w:eastAsia="zh-CN"/>
        </w:rPr>
        <w:t>.MS</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8720DF" w:rsidRPr="008720DF" w:rsidRDefault="008720DF" w:rsidP="009E1C17">
      <w:pPr>
        <w:numPr>
          <w:ilvl w:val="0"/>
          <w:numId w:val="34"/>
        </w:numPr>
        <w:tabs>
          <w:tab w:val="clear" w:pos="0"/>
          <w:tab w:val="num" w:pos="720"/>
        </w:tabs>
        <w:jc w:val="center"/>
        <w:rPr>
          <w:b/>
          <w:bCs/>
          <w:sz w:val="32"/>
          <w:szCs w:val="32"/>
        </w:rPr>
      </w:pPr>
      <w:r w:rsidRPr="008720DF">
        <w:rPr>
          <w:b/>
          <w:bCs/>
          <w:sz w:val="32"/>
          <w:szCs w:val="32"/>
        </w:rPr>
        <w:t>„Przebudowa odcinka ulicy Emilii Gierczak w Koszalinie”.</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5412B1">
        <w:rPr>
          <w:rFonts w:ascii="Arial" w:hAnsi="Arial" w:cs="Arial"/>
          <w:b/>
          <w:bCs/>
        </w:rPr>
        <w:t>06.03</w:t>
      </w:r>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4824A0"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4824A0">
        <w:rPr>
          <w:b/>
          <w:bCs/>
        </w:rPr>
        <w:t>Formularz – „Oferta”</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4824A0">
        <w:t>:      Doświadczenie Wykonawcy</w:t>
      </w:r>
    </w:p>
    <w:p w:rsidR="00752E8E" w:rsidRPr="004824A0" w:rsidRDefault="00750DDC" w:rsidP="004824A0">
      <w:pPr>
        <w:tabs>
          <w:tab w:val="left" w:pos="1620"/>
        </w:tabs>
        <w:autoSpaceDE w:val="0"/>
        <w:autoSpaceDN w:val="0"/>
        <w:adjustRightInd w:val="0"/>
        <w:spacing w:before="40" w:after="40" w:line="260" w:lineRule="exact"/>
        <w:ind w:left="1620" w:hanging="1620"/>
      </w:pPr>
      <w:r>
        <w:t>Formularz</w:t>
      </w:r>
      <w:r w:rsidR="00752E8E">
        <w:t xml:space="preserve"> Nr </w:t>
      </w:r>
      <w:r w:rsidR="001D499C">
        <w:t>6</w:t>
      </w:r>
      <w:r w:rsidR="00752E8E">
        <w:t>:      Oświadczenie o przynależności do grupy kapitałowej</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00AC1E8D" w:rsidRPr="004824A0">
        <w:rPr>
          <w:b/>
          <w:bCs/>
        </w:rPr>
        <w:t>:</w:t>
      </w:r>
      <w:r w:rsidR="00AC1E8D" w:rsidRPr="004824A0">
        <w:rPr>
          <w:b/>
          <w:bCs/>
        </w:rPr>
        <w:tab/>
      </w:r>
      <w:r w:rsidR="004824A0">
        <w:rPr>
          <w:b/>
          <w:bCs/>
        </w:rPr>
        <w:t xml:space="preserve">    </w:t>
      </w:r>
      <w:r w:rsidR="00296E4A">
        <w:rPr>
          <w:b/>
          <w:bCs/>
        </w:rPr>
        <w:t>Dokumentacje Techniczne, SST</w:t>
      </w:r>
      <w:r w:rsidR="00AC1E8D" w:rsidRPr="004824A0">
        <w:rPr>
          <w:b/>
          <w:bCs/>
        </w:rPr>
        <w:tab/>
      </w:r>
      <w:r w:rsidR="00AC1E8D" w:rsidRPr="004824A0">
        <w:rPr>
          <w:b/>
          <w:bCs/>
        </w:rPr>
        <w:tab/>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1D499C" w:rsidRDefault="001D499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CC7EB1" w:rsidRDefault="005D4055" w:rsidP="009E1C17">
      <w:pPr>
        <w:pStyle w:val="Nagwek1"/>
        <w:numPr>
          <w:ilvl w:val="0"/>
          <w:numId w:val="19"/>
        </w:numPr>
        <w:suppressAutoHyphens/>
        <w:spacing w:before="0" w:after="0"/>
        <w:ind w:left="709" w:hanging="720"/>
        <w:jc w:val="both"/>
        <w:rPr>
          <w:rFonts w:ascii="Bookman Old Style" w:hAnsi="Bookman Old Style"/>
          <w:sz w:val="24"/>
          <w:szCs w:val="24"/>
          <w:lang w:val="x-none" w:eastAsia="zh-CN"/>
        </w:rPr>
      </w:pPr>
      <w:r w:rsidRPr="00CC7EB1">
        <w:rPr>
          <w:rFonts w:ascii="Times New Roman" w:hAnsi="Times New Roman" w:cs="Times New Roman"/>
          <w:sz w:val="24"/>
          <w:szCs w:val="24"/>
        </w:rPr>
        <w:t>Gmina Miasto Koszalin, ul. Rynek Staromiejski 6-7, 75-007 Koszalin</w:t>
      </w:r>
    </w:p>
    <w:p w:rsidR="005D4055" w:rsidRPr="00CC7EB1" w:rsidRDefault="005D4055" w:rsidP="005D4055">
      <w:pPr>
        <w:pStyle w:val="Nagwek1"/>
        <w:suppressAutoHyphens/>
        <w:spacing w:before="0" w:after="0"/>
        <w:ind w:left="709"/>
        <w:jc w:val="both"/>
        <w:rPr>
          <w:rFonts w:ascii="Bookman Old Style" w:hAnsi="Bookman Old Style"/>
          <w:sz w:val="24"/>
          <w:szCs w:val="24"/>
          <w:lang w:val="x-none" w:eastAsia="zh-CN"/>
        </w:rPr>
      </w:pPr>
      <w:r w:rsidRPr="00CC7EB1">
        <w:rPr>
          <w:rFonts w:ascii="Times New Roman" w:hAnsi="Times New Roman" w:cs="Times New Roman"/>
          <w:sz w:val="24"/>
          <w:szCs w:val="24"/>
        </w:rPr>
        <w:t>w imieniu której postępowanie prowadzi: 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9E1C17">
      <w:pPr>
        <w:pStyle w:val="Tytu"/>
        <w:numPr>
          <w:ilvl w:val="0"/>
          <w:numId w:val="19"/>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9E1C17">
      <w:pPr>
        <w:numPr>
          <w:ilvl w:val="0"/>
          <w:numId w:val="19"/>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9E1C17">
      <w:pPr>
        <w:numPr>
          <w:ilvl w:val="0"/>
          <w:numId w:val="19"/>
        </w:numPr>
        <w:autoSpaceDE w:val="0"/>
        <w:autoSpaceDN w:val="0"/>
        <w:adjustRightInd w:val="0"/>
        <w:spacing w:before="40" w:after="40"/>
        <w:ind w:left="360"/>
        <w:jc w:val="both"/>
        <w:rPr>
          <w:bCs/>
          <w:color w:val="000000"/>
        </w:rPr>
      </w:pPr>
      <w:r w:rsidRPr="004824A0">
        <w:rPr>
          <w:bCs/>
          <w:color w:val="000000"/>
        </w:rPr>
        <w:t>Oznaczenie postępowania.</w:t>
      </w:r>
    </w:p>
    <w:p w:rsidR="001D01C3" w:rsidRPr="0072504D"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Pr>
          <w:color w:val="FF0000"/>
        </w:rPr>
        <w:t>TZP.221</w:t>
      </w:r>
      <w:r w:rsidR="00E702B9">
        <w:rPr>
          <w:color w:val="FF0000"/>
        </w:rPr>
        <w:t>.4</w:t>
      </w:r>
      <w:r w:rsidR="00631D6F">
        <w:rPr>
          <w:color w:val="FF0000"/>
        </w:rPr>
        <w:t>.</w:t>
      </w:r>
      <w:r w:rsidR="0072504D">
        <w:rPr>
          <w:color w:val="FF0000"/>
        </w:rPr>
        <w:t>201</w:t>
      </w:r>
      <w:r w:rsidR="005D4055">
        <w:rPr>
          <w:color w:val="FF0000"/>
        </w:rPr>
        <w:t>7</w:t>
      </w:r>
      <w:r w:rsidR="00DB3829">
        <w:rPr>
          <w:color w:val="FF0000"/>
        </w:rPr>
        <w:t>.MS</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E1C17">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zamówień publicznych (tekst jednolity 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92220D" w:rsidRPr="0072504D">
        <w:t xml:space="preserve">z </w:t>
      </w:r>
      <w:proofErr w:type="spellStart"/>
      <w:r w:rsidR="0092220D" w:rsidRPr="0072504D">
        <w:t>póżn</w:t>
      </w:r>
      <w:proofErr w:type="spellEnd"/>
      <w:r w:rsidR="0092220D" w:rsidRPr="0072504D">
        <w:t>. zmian</w:t>
      </w:r>
      <w:r w:rsidR="0092220D" w:rsidRPr="004824A0">
        <w:rPr>
          <w:color w:val="FF0000"/>
        </w:rPr>
        <w:t>.</w:t>
      </w:r>
      <w:r w:rsidRPr="004824A0">
        <w:t>).</w:t>
      </w:r>
    </w:p>
    <w:p w:rsidR="001D01C3" w:rsidRPr="004824A0" w:rsidRDefault="001D01C3" w:rsidP="009E1C17">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8720DF" w:rsidRPr="008720DF" w:rsidRDefault="00E8631A" w:rsidP="009E1C17">
      <w:pPr>
        <w:numPr>
          <w:ilvl w:val="3"/>
          <w:numId w:val="18"/>
        </w:numPr>
        <w:tabs>
          <w:tab w:val="num" w:pos="720"/>
        </w:tabs>
        <w:autoSpaceDE w:val="0"/>
        <w:autoSpaceDN w:val="0"/>
        <w:adjustRightInd w:val="0"/>
        <w:spacing w:before="40" w:after="40" w:line="260" w:lineRule="exact"/>
        <w:ind w:left="284" w:hanging="284"/>
        <w:jc w:val="both"/>
        <w:rPr>
          <w:b/>
          <w:bCs/>
        </w:rPr>
      </w:pPr>
      <w:r w:rsidRPr="008720DF">
        <w:rPr>
          <w:b/>
          <w:bCs/>
        </w:rPr>
        <w:t>Przedmio</w:t>
      </w:r>
      <w:r w:rsidR="0053319A" w:rsidRPr="008720DF">
        <w:rPr>
          <w:b/>
          <w:bCs/>
        </w:rPr>
        <w:t xml:space="preserve">tem zamówienia jest </w:t>
      </w:r>
      <w:r w:rsidR="008720DF" w:rsidRPr="008720DF">
        <w:rPr>
          <w:b/>
          <w:bCs/>
        </w:rPr>
        <w:t>„Przebudowa odcinka ulicy Emilii Gierczak w Koszalinie”.</w:t>
      </w:r>
    </w:p>
    <w:p w:rsidR="00CC5B8B" w:rsidRPr="008720DF" w:rsidRDefault="00CC5B8B" w:rsidP="009E1C17">
      <w:pPr>
        <w:numPr>
          <w:ilvl w:val="3"/>
          <w:numId w:val="18"/>
        </w:numPr>
        <w:autoSpaceDE w:val="0"/>
        <w:autoSpaceDN w:val="0"/>
        <w:adjustRightInd w:val="0"/>
        <w:spacing w:before="40" w:after="40" w:line="260" w:lineRule="exact"/>
        <w:ind w:left="284" w:hanging="284"/>
        <w:jc w:val="both"/>
        <w:rPr>
          <w:b/>
          <w:bCs/>
          <w:color w:val="000000"/>
        </w:rPr>
      </w:pPr>
      <w:r w:rsidRPr="008720DF">
        <w:rPr>
          <w:b/>
          <w:bCs/>
        </w:rPr>
        <w:t>Zakres robót budowlanych obejmuje</w:t>
      </w:r>
      <w:r w:rsidRPr="00750DDC">
        <w:t xml:space="preserve"> </w:t>
      </w:r>
      <w:r w:rsidRPr="008720DF">
        <w:rPr>
          <w:b/>
          <w:bCs/>
          <w:sz w:val="22"/>
          <w:szCs w:val="22"/>
        </w:rPr>
        <w:t>prace:</w:t>
      </w:r>
    </w:p>
    <w:p w:rsidR="00EA6531" w:rsidRDefault="00EA6531" w:rsidP="00EA6531">
      <w:pPr>
        <w:tabs>
          <w:tab w:val="left" w:pos="426"/>
        </w:tabs>
        <w:suppressAutoHyphens/>
        <w:ind w:left="1080"/>
        <w:jc w:val="both"/>
      </w:pPr>
      <w:r>
        <w:t>- roboty rozbiórkowe,</w:t>
      </w:r>
    </w:p>
    <w:p w:rsidR="00EA6531" w:rsidRDefault="00EA6531" w:rsidP="00EA6531">
      <w:pPr>
        <w:tabs>
          <w:tab w:val="left" w:pos="426"/>
        </w:tabs>
        <w:suppressAutoHyphens/>
        <w:ind w:left="1080"/>
        <w:jc w:val="both"/>
      </w:pPr>
      <w:r>
        <w:t>- roboty ziemne – 140,95m3,</w:t>
      </w:r>
    </w:p>
    <w:p w:rsidR="00EA6531" w:rsidRDefault="00EA6531" w:rsidP="00EA6531">
      <w:pPr>
        <w:tabs>
          <w:tab w:val="left" w:pos="426"/>
        </w:tabs>
        <w:suppressAutoHyphens/>
        <w:ind w:left="1080"/>
        <w:jc w:val="both"/>
      </w:pPr>
      <w:r>
        <w:t>- warstwa odsączająca – 394m2,</w:t>
      </w:r>
    </w:p>
    <w:p w:rsidR="00EA6531" w:rsidRDefault="00EA6531" w:rsidP="00EA6531">
      <w:pPr>
        <w:tabs>
          <w:tab w:val="left" w:pos="426"/>
        </w:tabs>
        <w:suppressAutoHyphens/>
        <w:ind w:left="1080"/>
        <w:jc w:val="both"/>
      </w:pPr>
      <w:r>
        <w:t>- podbudowa z kruszywa łamanego – 394m2,</w:t>
      </w:r>
    </w:p>
    <w:p w:rsidR="00EA6531" w:rsidRDefault="00EA6531" w:rsidP="00EA6531">
      <w:pPr>
        <w:tabs>
          <w:tab w:val="left" w:pos="426"/>
        </w:tabs>
        <w:suppressAutoHyphens/>
        <w:ind w:left="1080"/>
        <w:jc w:val="both"/>
      </w:pPr>
      <w:r>
        <w:t>- nawierzchnia z kostki betonowej gr. 8cm – 278,20m2,</w:t>
      </w:r>
    </w:p>
    <w:p w:rsidR="00EA6531" w:rsidRDefault="00EA6531" w:rsidP="00EA6531">
      <w:pPr>
        <w:tabs>
          <w:tab w:val="left" w:pos="426"/>
        </w:tabs>
        <w:suppressAutoHyphens/>
        <w:ind w:left="1080"/>
        <w:jc w:val="both"/>
      </w:pPr>
      <w:r>
        <w:t>- nawierzchnia z płytek integracyjnych 35x35x5cm – 2,8m2,</w:t>
      </w:r>
    </w:p>
    <w:p w:rsidR="00EA6531" w:rsidRDefault="00EA6531" w:rsidP="00EA6531">
      <w:pPr>
        <w:tabs>
          <w:tab w:val="left" w:pos="426"/>
        </w:tabs>
        <w:suppressAutoHyphens/>
        <w:ind w:left="1080"/>
        <w:jc w:val="both"/>
      </w:pPr>
      <w:r>
        <w:t>- nawierzchnia bitumiczna – warstwa wiążąca gr. 6cm – 67m2,</w:t>
      </w:r>
    </w:p>
    <w:p w:rsidR="00EA6531" w:rsidRDefault="00EA6531" w:rsidP="00EA6531">
      <w:pPr>
        <w:tabs>
          <w:tab w:val="left" w:pos="426"/>
        </w:tabs>
        <w:suppressAutoHyphens/>
        <w:ind w:left="1080"/>
        <w:jc w:val="both"/>
      </w:pPr>
      <w:r>
        <w:t>- nawierzchnia bitumiczna – warstwa ścieralna gr. 5cm – 112m2,</w:t>
      </w:r>
    </w:p>
    <w:p w:rsidR="00EA6531" w:rsidRDefault="00EA6531" w:rsidP="00EA6531">
      <w:pPr>
        <w:tabs>
          <w:tab w:val="left" w:pos="426"/>
        </w:tabs>
        <w:suppressAutoHyphens/>
        <w:ind w:left="1080"/>
        <w:jc w:val="both"/>
      </w:pPr>
      <w:r>
        <w:t>- krawężniki betonowe 15x30cm na ławie – 161,80mb,</w:t>
      </w:r>
    </w:p>
    <w:p w:rsidR="00EA6531" w:rsidRDefault="00EA6531" w:rsidP="00EA6531">
      <w:pPr>
        <w:tabs>
          <w:tab w:val="left" w:pos="426"/>
        </w:tabs>
        <w:suppressAutoHyphens/>
        <w:ind w:left="1080"/>
        <w:jc w:val="both"/>
      </w:pPr>
      <w:r>
        <w:t>- obrzeża betonowe 8x30cm – 53mb,</w:t>
      </w:r>
    </w:p>
    <w:p w:rsidR="00EA6531" w:rsidRDefault="00EA6531" w:rsidP="00EA6531">
      <w:pPr>
        <w:tabs>
          <w:tab w:val="left" w:pos="426"/>
        </w:tabs>
        <w:suppressAutoHyphens/>
        <w:ind w:left="1080"/>
        <w:jc w:val="both"/>
      </w:pPr>
      <w:r>
        <w:t>- oznakowanie pionowe,</w:t>
      </w:r>
    </w:p>
    <w:p w:rsidR="00EA6531" w:rsidRDefault="00EA6531" w:rsidP="00EA6531">
      <w:pPr>
        <w:tabs>
          <w:tab w:val="left" w:pos="426"/>
        </w:tabs>
        <w:suppressAutoHyphens/>
        <w:ind w:left="1080"/>
        <w:jc w:val="both"/>
      </w:pPr>
      <w:r>
        <w:t>- oznakowanie poziome.</w:t>
      </w:r>
    </w:p>
    <w:p w:rsidR="00CC5B8B" w:rsidRPr="00015D59" w:rsidRDefault="00CC5B8B" w:rsidP="00CC5B8B">
      <w:pPr>
        <w:tabs>
          <w:tab w:val="left" w:pos="426"/>
        </w:tabs>
        <w:suppressAutoHyphens/>
        <w:ind w:left="1080"/>
        <w:jc w:val="both"/>
      </w:pPr>
      <w:r w:rsidRPr="00015D59">
        <w:lastRenderedPageBreak/>
        <w:t>Zakres prac i szczegółowy opis przedmiotu zamówienia zgodnie z opisem w dokumentacji i przedmiarem.</w:t>
      </w:r>
    </w:p>
    <w:p w:rsidR="00CC5B8B" w:rsidRPr="00015D59" w:rsidRDefault="00CC5B8B" w:rsidP="00CC5B8B">
      <w:pPr>
        <w:tabs>
          <w:tab w:val="left" w:pos="426"/>
        </w:tabs>
        <w:ind w:left="1080"/>
        <w:rPr>
          <w:b/>
          <w:color w:val="FF0000"/>
        </w:rPr>
      </w:pPr>
      <w:r w:rsidRPr="00015D59">
        <w:rPr>
          <w:b/>
          <w:color w:val="FF0000"/>
        </w:rPr>
        <w:t>Uwaga!</w:t>
      </w:r>
    </w:p>
    <w:p w:rsidR="00CC5B8B" w:rsidRPr="00015D59" w:rsidRDefault="00CC5B8B" w:rsidP="00CC5B8B">
      <w:pPr>
        <w:tabs>
          <w:tab w:val="left" w:pos="426"/>
        </w:tabs>
        <w:ind w:left="1080"/>
        <w:jc w:val="both"/>
      </w:pPr>
      <w:r w:rsidRPr="00015D59">
        <w:t xml:space="preserve">W miejscach, gdzie w dokumentacji projektowej, specyfikacjach technicznych oraz przedmiarze robót zostało wskazane pochodzenie (marka, znak towarowy, producent dostawca) materiałów lub normy, o których mowa w art. 30 ust. 1-4 ustawy </w:t>
      </w:r>
      <w:proofErr w:type="spellStart"/>
      <w:r w:rsidRPr="00015D59">
        <w:t>Pzp</w:t>
      </w:r>
      <w:proofErr w:type="spellEnd"/>
      <w:r w:rsidRPr="00015D59">
        <w:t xml:space="preserve">, Zamawiający dopuszcza oferowanie materiałów równoważnych, pod warunkiem, że zagwarantują one prawidłową realizację robót oraz zapewniają uzyskanie parametrów technicznych nie gorszych od założonych w wyżej wymienionych dokumentach. W takiej sytuacji Zamawiający wymaga założenia stosownych dokumentów uwiarygodniających te materiały i urządzenia. </w:t>
      </w:r>
    </w:p>
    <w:p w:rsidR="00750DDC" w:rsidRPr="00E22A99" w:rsidRDefault="00750DDC" w:rsidP="00750DDC">
      <w:pPr>
        <w:autoSpaceDE w:val="0"/>
        <w:autoSpaceDN w:val="0"/>
        <w:adjustRightInd w:val="0"/>
        <w:ind w:left="851"/>
        <w:jc w:val="both"/>
        <w:rPr>
          <w:b/>
          <w:sz w:val="22"/>
          <w:szCs w:val="22"/>
        </w:rPr>
      </w:pPr>
    </w:p>
    <w:p w:rsidR="00E34E70" w:rsidRDefault="00E34E70" w:rsidP="009E1C17">
      <w:pPr>
        <w:pStyle w:val="Akapitzlist"/>
        <w:numPr>
          <w:ilvl w:val="3"/>
          <w:numId w:val="18"/>
        </w:numPr>
        <w:autoSpaceDE w:val="0"/>
        <w:autoSpaceDN w:val="0"/>
        <w:adjustRightInd w:val="0"/>
        <w:ind w:left="284" w:hanging="284"/>
        <w:jc w:val="both"/>
        <w:rPr>
          <w:color w:val="000000"/>
        </w:rPr>
      </w:pPr>
      <w:r w:rsidRPr="004824A0">
        <w:rPr>
          <w:color w:val="000000"/>
        </w:rPr>
        <w:t xml:space="preserve">Przedmiot zamówienia został </w:t>
      </w:r>
      <w:r w:rsidRPr="009B7CA4">
        <w:rPr>
          <w:color w:val="000000"/>
        </w:rPr>
        <w:t>szczegółowo opisany</w:t>
      </w:r>
      <w:r w:rsidRPr="004824A0">
        <w:rPr>
          <w:color w:val="000000"/>
        </w:rPr>
        <w:t xml:space="preserve"> w Rozdziale </w:t>
      </w:r>
      <w:r w:rsidR="00E8631A">
        <w:rPr>
          <w:color w:val="000000"/>
        </w:rPr>
        <w:t>„C”</w:t>
      </w:r>
      <w:r w:rsidR="00F3218C">
        <w:rPr>
          <w:color w:val="000000"/>
        </w:rPr>
        <w:t xml:space="preserve">, „E” </w:t>
      </w:r>
      <w:r w:rsidRPr="004824A0">
        <w:rPr>
          <w:color w:val="000000"/>
        </w:rPr>
        <w:t>SIWZ.</w:t>
      </w:r>
    </w:p>
    <w:p w:rsidR="00EA6531" w:rsidRPr="006550D8" w:rsidRDefault="00EA6531" w:rsidP="00EA6531">
      <w:pPr>
        <w:tabs>
          <w:tab w:val="left" w:pos="426"/>
        </w:tabs>
        <w:ind w:left="720"/>
        <w:rPr>
          <w:bCs/>
          <w:color w:val="5B9BD5"/>
          <w:sz w:val="22"/>
          <w:szCs w:val="22"/>
        </w:rPr>
      </w:pPr>
      <w:r w:rsidRPr="006550D8">
        <w:rPr>
          <w:bCs/>
          <w:color w:val="5B9BD5"/>
          <w:sz w:val="22"/>
          <w:szCs w:val="22"/>
        </w:rPr>
        <w:t>45.23.31.40-2 – Roboty drogowe,</w:t>
      </w:r>
    </w:p>
    <w:p w:rsidR="00EA6531" w:rsidRPr="006550D8" w:rsidRDefault="00EA6531" w:rsidP="00EA6531">
      <w:pPr>
        <w:tabs>
          <w:tab w:val="left" w:pos="426"/>
        </w:tabs>
        <w:ind w:left="360"/>
        <w:rPr>
          <w:color w:val="5B9BD5"/>
          <w:sz w:val="22"/>
          <w:szCs w:val="22"/>
        </w:rPr>
      </w:pPr>
      <w:r>
        <w:rPr>
          <w:bCs/>
          <w:color w:val="5B9BD5"/>
          <w:sz w:val="22"/>
          <w:szCs w:val="22"/>
        </w:rPr>
        <w:t xml:space="preserve">      </w:t>
      </w:r>
      <w:r w:rsidRPr="006550D8">
        <w:rPr>
          <w:bCs/>
          <w:color w:val="5B9BD5"/>
          <w:sz w:val="22"/>
          <w:szCs w:val="22"/>
        </w:rPr>
        <w:t xml:space="preserve">45.23.31.42-6 – Roboty w zakresie naprawy dróg </w:t>
      </w:r>
    </w:p>
    <w:p w:rsidR="00E34E70" w:rsidRPr="00D173DD" w:rsidRDefault="00E34E70" w:rsidP="009E1C17">
      <w:pPr>
        <w:pStyle w:val="Akapitzlist"/>
        <w:numPr>
          <w:ilvl w:val="3"/>
          <w:numId w:val="18"/>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wariantowej.</w:t>
      </w:r>
    </w:p>
    <w:p w:rsidR="00E34E70" w:rsidRPr="00D173DD" w:rsidRDefault="00E34E70" w:rsidP="009E1C17">
      <w:pPr>
        <w:pStyle w:val="Akapitzlist"/>
        <w:numPr>
          <w:ilvl w:val="3"/>
          <w:numId w:val="18"/>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częściowej.</w:t>
      </w:r>
    </w:p>
    <w:p w:rsidR="00D173DD" w:rsidRDefault="00B90881" w:rsidP="009E1C17">
      <w:pPr>
        <w:pStyle w:val="Akapitzlist"/>
        <w:numPr>
          <w:ilvl w:val="3"/>
          <w:numId w:val="18"/>
        </w:numPr>
        <w:tabs>
          <w:tab w:val="left" w:pos="1134"/>
        </w:tabs>
        <w:autoSpaceDE w:val="0"/>
        <w:autoSpaceDN w:val="0"/>
        <w:adjustRightInd w:val="0"/>
        <w:spacing w:before="40" w:after="40"/>
        <w:ind w:left="284"/>
        <w:jc w:val="both"/>
        <w:rPr>
          <w:bCs/>
        </w:rPr>
      </w:pPr>
      <w:r w:rsidRPr="00D173DD">
        <w:rPr>
          <w:bCs/>
        </w:rPr>
        <w:t xml:space="preserve">Zamawiający </w:t>
      </w:r>
      <w:r w:rsidR="00CC5B8B" w:rsidRPr="00CC5B8B">
        <w:rPr>
          <w:b/>
          <w:bCs/>
          <w:color w:val="FF0000"/>
        </w:rPr>
        <w:t xml:space="preserve">nie </w:t>
      </w:r>
      <w:r w:rsidRPr="00CC5B8B">
        <w:rPr>
          <w:b/>
          <w:bCs/>
          <w:color w:val="FF0000"/>
        </w:rPr>
        <w:t>przewiduje</w:t>
      </w:r>
      <w:r w:rsidRPr="00CC5B8B">
        <w:rPr>
          <w:bCs/>
          <w:color w:val="FF0000"/>
        </w:rPr>
        <w:t xml:space="preserve"> </w:t>
      </w:r>
      <w:r w:rsidRPr="00D173DD">
        <w:rPr>
          <w:bCs/>
        </w:rPr>
        <w:t>możliwoś</w:t>
      </w:r>
      <w:r w:rsidR="00D173DD" w:rsidRPr="00D173DD">
        <w:rPr>
          <w:bCs/>
        </w:rPr>
        <w:t>ci</w:t>
      </w:r>
      <w:r w:rsidRPr="00D173DD">
        <w:rPr>
          <w:bCs/>
        </w:rPr>
        <w:t xml:space="preserve"> udzielenia zamówień, o których mowa w art. 67 ust. 1 pkt 6 ustawy – Prawo zamówień publicznych.</w:t>
      </w:r>
    </w:p>
    <w:p w:rsidR="00B90881" w:rsidRPr="00CC5B8B" w:rsidRDefault="00B90881" w:rsidP="009E1C17">
      <w:pPr>
        <w:pStyle w:val="Akapitzlist"/>
        <w:numPr>
          <w:ilvl w:val="3"/>
          <w:numId w:val="18"/>
        </w:numPr>
        <w:tabs>
          <w:tab w:val="left" w:pos="1134"/>
        </w:tabs>
        <w:autoSpaceDE w:val="0"/>
        <w:autoSpaceDN w:val="0"/>
        <w:adjustRightInd w:val="0"/>
        <w:spacing w:before="40" w:after="40"/>
        <w:ind w:left="284"/>
        <w:jc w:val="both"/>
        <w:rPr>
          <w:b/>
          <w:bCs/>
        </w:rPr>
      </w:pPr>
      <w:r w:rsidRPr="00CC5B8B">
        <w:rPr>
          <w:b/>
          <w:bCs/>
        </w:rPr>
        <w:t xml:space="preserve">Zamawiający wymaga zatrudnienia </w:t>
      </w:r>
      <w:r w:rsidR="00416BBC" w:rsidRPr="00CC5B8B">
        <w:rPr>
          <w:b/>
          <w:bCs/>
        </w:rPr>
        <w:t>przez Wykonawcę lub podwykonawców</w:t>
      </w:r>
      <w:r w:rsidRPr="00CC5B8B">
        <w:rPr>
          <w:b/>
          <w:bCs/>
        </w:rPr>
        <w:t xml:space="preserve"> na podstawie umowy o pracę osób wykonujących czynności w zakresie realizacji zamówienia, </w:t>
      </w:r>
      <w:r w:rsidR="00D67C4A" w:rsidRPr="00CC5B8B">
        <w:rPr>
          <w:b/>
          <w:bCs/>
        </w:rPr>
        <w:t>dotyczących prac objętych przedmiotem umowy, niżej wymienionych:</w:t>
      </w:r>
    </w:p>
    <w:p w:rsidR="00CC5B8B" w:rsidRPr="00C31BD0" w:rsidRDefault="00B917DB" w:rsidP="00D13DEA">
      <w:pPr>
        <w:tabs>
          <w:tab w:val="left" w:pos="1134"/>
        </w:tabs>
        <w:autoSpaceDE w:val="0"/>
        <w:autoSpaceDN w:val="0"/>
        <w:adjustRightInd w:val="0"/>
        <w:spacing w:before="40" w:after="40"/>
        <w:ind w:left="284"/>
        <w:jc w:val="both"/>
        <w:rPr>
          <w:iCs/>
          <w:sz w:val="22"/>
          <w:szCs w:val="22"/>
        </w:rPr>
      </w:pPr>
      <w:r>
        <w:rPr>
          <w:bCs/>
        </w:rPr>
        <w:t xml:space="preserve"> </w:t>
      </w:r>
      <w:r w:rsidR="00EA6531" w:rsidRPr="00EA6531">
        <w:rPr>
          <w:iCs/>
          <w:color w:val="5B9BD5"/>
          <w:sz w:val="22"/>
          <w:szCs w:val="22"/>
          <w:lang w:eastAsia="zh-CN"/>
        </w:rPr>
        <w:t>- branża drogowa</w:t>
      </w:r>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E702B9" w:rsidRDefault="00E702B9" w:rsidP="00E702B9">
      <w:pPr>
        <w:tabs>
          <w:tab w:val="left" w:pos="426"/>
        </w:tabs>
        <w:rPr>
          <w:b/>
          <w:bCs/>
          <w:color w:val="FF0000"/>
          <w:highlight w:val="yellow"/>
        </w:rPr>
      </w:pPr>
      <w:r>
        <w:rPr>
          <w:b/>
          <w:bCs/>
          <w:color w:val="FF0000"/>
          <w:highlight w:val="yellow"/>
        </w:rPr>
        <w:t xml:space="preserve">       </w:t>
      </w:r>
    </w:p>
    <w:p w:rsidR="008B2CB7" w:rsidRPr="00DB3829" w:rsidRDefault="00E702B9" w:rsidP="00E702B9">
      <w:pPr>
        <w:tabs>
          <w:tab w:val="left" w:pos="426"/>
        </w:tabs>
        <w:rPr>
          <w:b/>
          <w:i/>
          <w:color w:val="5B9BD5"/>
          <w:sz w:val="22"/>
          <w:szCs w:val="22"/>
          <w:lang w:eastAsia="zh-CN"/>
        </w:rPr>
      </w:pPr>
      <w:r w:rsidRPr="00DB3829">
        <w:rPr>
          <w:b/>
          <w:bCs/>
          <w:color w:val="FF0000"/>
        </w:rPr>
        <w:t xml:space="preserve">       </w:t>
      </w:r>
      <w:r w:rsidR="001D01C3" w:rsidRPr="00DB3829">
        <w:rPr>
          <w:b/>
          <w:bCs/>
          <w:color w:val="FF0000"/>
        </w:rPr>
        <w:t xml:space="preserve">Termin </w:t>
      </w:r>
      <w:r w:rsidR="00816EC1" w:rsidRPr="00DB3829">
        <w:rPr>
          <w:b/>
          <w:bCs/>
          <w:color w:val="FF0000"/>
        </w:rPr>
        <w:t>realizacji zamówienia</w:t>
      </w:r>
      <w:r w:rsidR="001D01C3" w:rsidRPr="00DB3829">
        <w:rPr>
          <w:b/>
          <w:bCs/>
          <w:color w:val="FF0000"/>
        </w:rPr>
        <w:t>:</w:t>
      </w:r>
      <w:r w:rsidR="001D01C3" w:rsidRPr="00DB3829">
        <w:rPr>
          <w:b/>
          <w:bCs/>
          <w:color w:val="FF0000"/>
        </w:rPr>
        <w:tab/>
      </w:r>
      <w:r w:rsidR="00F7583D" w:rsidRPr="00DB3829">
        <w:rPr>
          <w:b/>
          <w:bCs/>
          <w:color w:val="FF0000"/>
        </w:rPr>
        <w:t xml:space="preserve"> </w:t>
      </w:r>
      <w:r w:rsidR="00EA6531" w:rsidRPr="00DB3829">
        <w:rPr>
          <w:b/>
          <w:i/>
          <w:color w:val="5B9BD5"/>
          <w:sz w:val="22"/>
          <w:szCs w:val="22"/>
          <w:lang w:eastAsia="zh-CN"/>
        </w:rPr>
        <w:t>2 miesiące od daty podpisania umowy.</w:t>
      </w:r>
    </w:p>
    <w:p w:rsidR="00E702B9" w:rsidRPr="00DC4AC1" w:rsidRDefault="00E702B9" w:rsidP="00E702B9">
      <w:pPr>
        <w:tabs>
          <w:tab w:val="left" w:pos="426"/>
        </w:tabs>
        <w:rPr>
          <w:i/>
          <w:color w:val="5B9BD5"/>
          <w:sz w:val="22"/>
          <w:szCs w:val="22"/>
          <w:highlight w:val="yellow"/>
          <w:lang w:eastAsia="zh-CN"/>
        </w:rPr>
      </w:pPr>
    </w:p>
    <w:p w:rsidR="00816EC1" w:rsidRPr="00B22BDA" w:rsidRDefault="00E702B9" w:rsidP="00E702B9">
      <w:pPr>
        <w:autoSpaceDE w:val="0"/>
        <w:autoSpaceDN w:val="0"/>
        <w:adjustRightInd w:val="0"/>
        <w:spacing w:after="120"/>
        <w:ind w:left="425"/>
        <w:jc w:val="both"/>
        <w:rPr>
          <w:b/>
          <w:bCs/>
          <w:color w:val="FF0000"/>
        </w:rPr>
      </w:pPr>
      <w:r w:rsidRPr="00DB3829">
        <w:rPr>
          <w:b/>
          <w:bCs/>
        </w:rPr>
        <w:t xml:space="preserve"> Minimalny o</w:t>
      </w:r>
      <w:r w:rsidR="00A5351D" w:rsidRPr="00DB3829">
        <w:rPr>
          <w:b/>
          <w:bCs/>
        </w:rPr>
        <w:t xml:space="preserve">kres </w:t>
      </w:r>
      <w:r w:rsidRPr="00DB3829">
        <w:rPr>
          <w:b/>
          <w:bCs/>
        </w:rPr>
        <w:t xml:space="preserve"> </w:t>
      </w:r>
      <w:r w:rsidR="008019B2">
        <w:rPr>
          <w:b/>
          <w:bCs/>
        </w:rPr>
        <w:t xml:space="preserve">rękojmi i </w:t>
      </w:r>
      <w:r w:rsidRPr="00DB3829">
        <w:rPr>
          <w:b/>
          <w:bCs/>
        </w:rPr>
        <w:t xml:space="preserve">gwarancji jakości  wynosi </w:t>
      </w:r>
      <w:r w:rsidR="00816EC1" w:rsidRPr="00DB3829">
        <w:rPr>
          <w:b/>
          <w:bCs/>
        </w:rPr>
        <w:t xml:space="preserve"> </w:t>
      </w:r>
      <w:r w:rsidRPr="00DB3829">
        <w:rPr>
          <w:b/>
          <w:bCs/>
          <w:color w:val="FF0000"/>
        </w:rPr>
        <w:t>–</w:t>
      </w:r>
      <w:r w:rsidR="00816EC1" w:rsidRPr="00DB3829">
        <w:rPr>
          <w:b/>
          <w:bCs/>
          <w:color w:val="FF0000"/>
        </w:rPr>
        <w:t xml:space="preserve"> </w:t>
      </w:r>
      <w:r w:rsidRPr="00DB3829">
        <w:rPr>
          <w:b/>
          <w:bCs/>
          <w:color w:val="FF0000"/>
        </w:rPr>
        <w:t>36 miesięcy</w:t>
      </w:r>
      <w:r>
        <w:rPr>
          <w:b/>
          <w:bCs/>
          <w:color w:val="FF000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9E1C17">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Pr="007C6A38" w:rsidRDefault="00EA3E70" w:rsidP="009E1C17">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9E1C17">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1E63A7" w:rsidRPr="004824A0" w:rsidRDefault="001E63A7" w:rsidP="009E1C17">
      <w:pPr>
        <w:pStyle w:val="Nagwek"/>
        <w:numPr>
          <w:ilvl w:val="2"/>
          <w:numId w:val="36"/>
        </w:numPr>
        <w:tabs>
          <w:tab w:val="clear" w:pos="4536"/>
          <w:tab w:val="clear" w:pos="9072"/>
          <w:tab w:val="left" w:pos="426"/>
          <w:tab w:val="right" w:pos="851"/>
        </w:tabs>
        <w:spacing w:line="276" w:lineRule="auto"/>
        <w:ind w:right="139"/>
        <w:jc w:val="both"/>
      </w:pPr>
      <w:r w:rsidRPr="004824A0">
        <w:t xml:space="preserve">kompetencji lub uprawnień do prowadzenia określonej działalności zawodowej, o ile </w:t>
      </w:r>
      <w:r w:rsidR="003E3765" w:rsidRPr="004824A0">
        <w:t xml:space="preserve"> </w:t>
      </w:r>
      <w:r w:rsidRPr="004824A0">
        <w:t>wynika to z odrębnych przepisów;</w:t>
      </w:r>
    </w:p>
    <w:p w:rsidR="007C6A38" w:rsidRPr="00296E4A" w:rsidRDefault="008A6189" w:rsidP="007C6A38">
      <w:pPr>
        <w:pStyle w:val="Nagwek"/>
        <w:tabs>
          <w:tab w:val="clear" w:pos="4536"/>
          <w:tab w:val="left" w:pos="426"/>
        </w:tabs>
        <w:spacing w:after="120" w:line="276" w:lineRule="auto"/>
        <w:ind w:left="425" w:hanging="567"/>
        <w:jc w:val="both"/>
        <w:rPr>
          <w:b/>
        </w:rPr>
      </w:pPr>
      <w:r w:rsidRPr="007C6A38">
        <w:rPr>
          <w:color w:val="FF0000"/>
        </w:rPr>
        <w:tab/>
      </w:r>
      <w:r w:rsidR="007B46A9" w:rsidRPr="007C6A38">
        <w:rPr>
          <w:color w:val="FF0000"/>
        </w:rPr>
        <w:t xml:space="preserve">    </w:t>
      </w:r>
      <w:r w:rsidR="003E3765" w:rsidRPr="007C6A38">
        <w:rPr>
          <w:color w:val="FF0000"/>
        </w:rPr>
        <w:t xml:space="preserve">  </w:t>
      </w:r>
      <w:r w:rsidR="004466DC" w:rsidRPr="00296E4A">
        <w:rPr>
          <w:b/>
        </w:rPr>
        <w:t xml:space="preserve">Zamawiający nie </w:t>
      </w:r>
      <w:r w:rsidR="007B46A9" w:rsidRPr="00296E4A">
        <w:rPr>
          <w:b/>
        </w:rPr>
        <w:t>określa</w:t>
      </w:r>
      <w:r w:rsidR="004466DC" w:rsidRPr="00296E4A">
        <w:rPr>
          <w:b/>
        </w:rPr>
        <w:t xml:space="preserve"> warunku w tym zakresie. </w:t>
      </w:r>
    </w:p>
    <w:p w:rsidR="003E3765" w:rsidRPr="00127D8C" w:rsidRDefault="003E3765" w:rsidP="009E1C17">
      <w:pPr>
        <w:pStyle w:val="Nagwek"/>
        <w:numPr>
          <w:ilvl w:val="2"/>
          <w:numId w:val="36"/>
        </w:numPr>
        <w:tabs>
          <w:tab w:val="clear" w:pos="4536"/>
          <w:tab w:val="left" w:pos="426"/>
        </w:tabs>
        <w:jc w:val="both"/>
      </w:pPr>
      <w:r w:rsidRPr="00127D8C">
        <w:t>sytuacji ekonomicznej lub finansowej;</w:t>
      </w:r>
    </w:p>
    <w:p w:rsidR="00127D8C" w:rsidRDefault="006060B4" w:rsidP="006060B4">
      <w:pPr>
        <w:pStyle w:val="Nagwek"/>
        <w:tabs>
          <w:tab w:val="clear" w:pos="4536"/>
          <w:tab w:val="left" w:pos="426"/>
        </w:tabs>
        <w:jc w:val="both"/>
        <w:rPr>
          <w:b/>
        </w:rPr>
      </w:pPr>
      <w:r>
        <w:rPr>
          <w:b/>
        </w:rPr>
        <w:t xml:space="preserve">             </w:t>
      </w:r>
      <w:r w:rsidR="00127D8C" w:rsidRPr="00127D8C">
        <w:rPr>
          <w:b/>
        </w:rPr>
        <w:t>Zamawiający nie określa warunku w tym zakresie.</w:t>
      </w:r>
    </w:p>
    <w:p w:rsidR="00523933" w:rsidRPr="00B22BDA" w:rsidRDefault="00523933" w:rsidP="00127D8C">
      <w:pPr>
        <w:pStyle w:val="Nagwek"/>
        <w:tabs>
          <w:tab w:val="clear" w:pos="4536"/>
          <w:tab w:val="left" w:pos="426"/>
        </w:tabs>
        <w:ind w:left="1134"/>
        <w:jc w:val="both"/>
        <w:rPr>
          <w:b/>
        </w:rPr>
      </w:pPr>
    </w:p>
    <w:p w:rsidR="001C1036" w:rsidRPr="00B22BDA" w:rsidRDefault="007B46A9" w:rsidP="009E1C17">
      <w:pPr>
        <w:pStyle w:val="Nagwek"/>
        <w:numPr>
          <w:ilvl w:val="2"/>
          <w:numId w:val="36"/>
        </w:numPr>
        <w:tabs>
          <w:tab w:val="clear" w:pos="4536"/>
          <w:tab w:val="clear" w:pos="9072"/>
          <w:tab w:val="left" w:pos="426"/>
          <w:tab w:val="center" w:pos="851"/>
        </w:tabs>
        <w:spacing w:line="276" w:lineRule="auto"/>
        <w:jc w:val="both"/>
        <w:rPr>
          <w:b/>
        </w:rPr>
      </w:pPr>
      <w:r w:rsidRPr="00B22BDA">
        <w:rPr>
          <w:b/>
        </w:rPr>
        <w:t>zdolności technicznej lub zawodowej;</w:t>
      </w:r>
      <w:r w:rsidR="00E40263" w:rsidRPr="00B22BDA">
        <w:rPr>
          <w:b/>
        </w:rPr>
        <w:t xml:space="preserve"> </w:t>
      </w:r>
      <w:r w:rsidR="008A6189" w:rsidRPr="00B22BDA">
        <w:rPr>
          <w:b/>
        </w:rPr>
        <w:t xml:space="preserve">warunek zostanie uznany </w:t>
      </w:r>
      <w:r w:rsidR="00DB3C77" w:rsidRPr="00B22BDA">
        <w:rPr>
          <w:b/>
        </w:rPr>
        <w:t>za spełniony</w:t>
      </w:r>
      <w:r w:rsidR="008A6189" w:rsidRPr="00B22BDA">
        <w:rPr>
          <w:b/>
        </w:rPr>
        <w:t xml:space="preserve"> jeśli Wykonawca</w:t>
      </w:r>
      <w:r w:rsidR="00E40263" w:rsidRPr="00B22BDA">
        <w:rPr>
          <w:b/>
        </w:rPr>
        <w:t xml:space="preserve"> wykaże,</w:t>
      </w:r>
      <w:r w:rsidR="00DB3C77" w:rsidRPr="00B22BDA">
        <w:rPr>
          <w:b/>
        </w:rPr>
        <w:t xml:space="preserve"> że</w:t>
      </w:r>
      <w:r w:rsidR="001C1036" w:rsidRPr="00B22BDA">
        <w:rPr>
          <w:b/>
        </w:rPr>
        <w:t>:</w:t>
      </w:r>
    </w:p>
    <w:p w:rsidR="00127D8C" w:rsidRPr="00127D8C" w:rsidRDefault="00587E5E" w:rsidP="009E1C17">
      <w:pPr>
        <w:pStyle w:val="Nagwek"/>
        <w:numPr>
          <w:ilvl w:val="3"/>
          <w:numId w:val="36"/>
        </w:numPr>
        <w:tabs>
          <w:tab w:val="left" w:pos="426"/>
        </w:tabs>
        <w:spacing w:line="276" w:lineRule="auto"/>
        <w:jc w:val="both"/>
        <w:rPr>
          <w:color w:val="FF0000"/>
        </w:rPr>
      </w:pPr>
      <w:r w:rsidRPr="00127D8C">
        <w:rPr>
          <w:b/>
        </w:rPr>
        <w:t xml:space="preserve">wykonywał </w:t>
      </w:r>
      <w:r w:rsidR="00CB290B" w:rsidRPr="00127D8C">
        <w:rPr>
          <w:b/>
        </w:rPr>
        <w:t xml:space="preserve">należycie, zgodnie z przepisami prawa budowlanego </w:t>
      </w:r>
      <w:r w:rsidR="00CB290B" w:rsidRPr="00127D8C">
        <w:rPr>
          <w:b/>
        </w:rPr>
        <w:br/>
        <w:t>i prawidłowo ukończył nie wcześniej niż w okresie ostatnich 5 lat przed upływem terminu składania ofert, a jeżeli okres prowadzenia działalności jest krótszy – w tym okresie</w:t>
      </w:r>
      <w:r w:rsidR="00127D8C" w:rsidRPr="00127D8C">
        <w:rPr>
          <w:b/>
        </w:rPr>
        <w:t>:</w:t>
      </w:r>
      <w:r w:rsidR="00CB290B" w:rsidRPr="00127D8C">
        <w:t xml:space="preserve"> </w:t>
      </w:r>
    </w:p>
    <w:p w:rsidR="009E1C17" w:rsidRPr="009E1C17" w:rsidRDefault="009E1C17" w:rsidP="009E1C17">
      <w:pPr>
        <w:pStyle w:val="Akapitzlist"/>
        <w:numPr>
          <w:ilvl w:val="0"/>
          <w:numId w:val="38"/>
        </w:numPr>
        <w:autoSpaceDE w:val="0"/>
        <w:autoSpaceDN w:val="0"/>
        <w:adjustRightInd w:val="0"/>
        <w:jc w:val="both"/>
        <w:rPr>
          <w:b/>
          <w:bCs/>
          <w:color w:val="5B9BD5"/>
          <w:sz w:val="22"/>
          <w:szCs w:val="22"/>
          <w:lang w:eastAsia="zh-CN"/>
        </w:rPr>
      </w:pPr>
      <w:r w:rsidRPr="009E1C17">
        <w:rPr>
          <w:b/>
          <w:bCs/>
          <w:color w:val="5B9BD5"/>
          <w:sz w:val="22"/>
          <w:szCs w:val="22"/>
          <w:lang w:eastAsia="zh-CN"/>
        </w:rPr>
        <w:t>2 zadania związane z remontem lub przebudową dróg, których zakres obejmował przebudowę/ budowę/ nawierzchni z płytek betonowych lub kostki betonowej o</w:t>
      </w:r>
      <w:r w:rsidR="008019B2">
        <w:rPr>
          <w:b/>
          <w:bCs/>
          <w:color w:val="5B9BD5"/>
          <w:sz w:val="22"/>
          <w:szCs w:val="22"/>
          <w:lang w:eastAsia="zh-CN"/>
        </w:rPr>
        <w:t xml:space="preserve"> powierzchni min 400,00m2 każde zadanie</w:t>
      </w:r>
    </w:p>
    <w:p w:rsidR="003C4D5E" w:rsidRPr="007C6A38" w:rsidRDefault="003C4D5E" w:rsidP="008739EA">
      <w:pPr>
        <w:autoSpaceDE w:val="0"/>
        <w:autoSpaceDN w:val="0"/>
        <w:adjustRightInd w:val="0"/>
        <w:ind w:left="627" w:firstLine="57"/>
        <w:jc w:val="both"/>
        <w:rPr>
          <w:color w:val="00B050"/>
        </w:rPr>
      </w:pPr>
      <w:r w:rsidRPr="007C6A38">
        <w:rPr>
          <w:color w:val="00B050"/>
        </w:rPr>
        <w:t xml:space="preserve">W przypadku wykonawców wspólnie ubiegających się o udzielenie zamówienia, </w:t>
      </w:r>
      <w:r w:rsidR="00773B0F">
        <w:rPr>
          <w:color w:val="00B050"/>
        </w:rPr>
        <w:br/>
      </w:r>
      <w:r w:rsidRPr="007C6A38">
        <w:rPr>
          <w:color w:val="00B050"/>
        </w:rPr>
        <w:t xml:space="preserve">a także w przypadku, gdy wykonawca polega na zdolnościach technicznych lub zawodowych innych podmiotów, wykonaniem </w:t>
      </w:r>
      <w:r w:rsidR="007C6A38" w:rsidRPr="007C6A38">
        <w:rPr>
          <w:color w:val="00B050"/>
        </w:rPr>
        <w:t>r</w:t>
      </w:r>
      <w:r w:rsidRPr="007C6A38">
        <w:rPr>
          <w:color w:val="00B050"/>
        </w:rPr>
        <w:t xml:space="preserve">obót budowlanych </w:t>
      </w:r>
      <w:r w:rsidR="007C6A38" w:rsidRPr="007C6A38">
        <w:rPr>
          <w:color w:val="00B050"/>
        </w:rPr>
        <w:t xml:space="preserve">określonych powyżej </w:t>
      </w:r>
      <w:r w:rsidRPr="007C6A38">
        <w:rPr>
          <w:color w:val="00B050"/>
        </w:rPr>
        <w:t xml:space="preserve">winien wykazać się jeden z wykonawców wspólnie ubiegających się </w:t>
      </w:r>
      <w:r w:rsidR="007C6A38" w:rsidRPr="007C6A38">
        <w:rPr>
          <w:color w:val="00B050"/>
        </w:rPr>
        <w:br/>
      </w:r>
      <w:r w:rsidRPr="007C6A38">
        <w:rPr>
          <w:color w:val="00B050"/>
        </w:rPr>
        <w:t xml:space="preserve">o udzielenie zamówienia lub podmiot na którego zdolnościach technicznych lub zawodowych Wykonawca </w:t>
      </w:r>
      <w:r w:rsidR="00325DEF">
        <w:rPr>
          <w:color w:val="00B050"/>
        </w:rPr>
        <w:t xml:space="preserve">będzie </w:t>
      </w:r>
      <w:r w:rsidRPr="007C6A38">
        <w:rPr>
          <w:color w:val="00B050"/>
        </w:rPr>
        <w:t>polega</w:t>
      </w:r>
      <w:r w:rsidR="00325DEF">
        <w:rPr>
          <w:color w:val="00B050"/>
        </w:rPr>
        <w:t>ł</w:t>
      </w:r>
      <w:r w:rsidRPr="007C6A38">
        <w:rPr>
          <w:color w:val="00B050"/>
        </w:rPr>
        <w:t>.</w:t>
      </w:r>
    </w:p>
    <w:p w:rsidR="008B23DA" w:rsidRPr="004824A0" w:rsidRDefault="008B23DA" w:rsidP="002D7B65">
      <w:pPr>
        <w:pStyle w:val="Nagwek"/>
        <w:tabs>
          <w:tab w:val="clear" w:pos="4536"/>
          <w:tab w:val="left" w:pos="426"/>
          <w:tab w:val="right" w:pos="1418"/>
        </w:tabs>
        <w:spacing w:line="276" w:lineRule="auto"/>
        <w:ind w:left="360" w:firstLine="283"/>
        <w:jc w:val="both"/>
      </w:pPr>
    </w:p>
    <w:p w:rsidR="00D95378" w:rsidRPr="004C47BA" w:rsidRDefault="004C47BA" w:rsidP="009E1C17">
      <w:pPr>
        <w:pStyle w:val="Nagwek"/>
        <w:numPr>
          <w:ilvl w:val="3"/>
          <w:numId w:val="36"/>
        </w:numPr>
        <w:tabs>
          <w:tab w:val="clear" w:pos="4536"/>
          <w:tab w:val="left" w:pos="426"/>
        </w:tabs>
        <w:spacing w:line="276" w:lineRule="auto"/>
        <w:jc w:val="both"/>
        <w:rPr>
          <w:b/>
          <w:color w:val="FF0000"/>
        </w:rPr>
      </w:pPr>
      <w:r w:rsidRPr="004C47BA">
        <w:rPr>
          <w:b/>
        </w:rPr>
        <w:t xml:space="preserve"> </w:t>
      </w:r>
      <w:r w:rsidR="00E40263" w:rsidRPr="004C47BA">
        <w:rPr>
          <w:b/>
        </w:rPr>
        <w:t>dy</w:t>
      </w:r>
      <w:r w:rsidR="00E40263" w:rsidRPr="006060B4">
        <w:rPr>
          <w:b/>
        </w:rPr>
        <w:t xml:space="preserve">sponuje </w:t>
      </w:r>
      <w:r w:rsidR="008A6189" w:rsidRPr="006060B4">
        <w:rPr>
          <w:b/>
        </w:rPr>
        <w:t>osobami zdolnymi do wykonania zamówienia</w:t>
      </w:r>
      <w:r w:rsidR="00E40263" w:rsidRPr="006060B4">
        <w:rPr>
          <w:b/>
        </w:rPr>
        <w:t xml:space="preserve">, które posiadają </w:t>
      </w:r>
      <w:r w:rsidR="00032D9A" w:rsidRPr="006060B4">
        <w:rPr>
          <w:b/>
          <w:bCs/>
        </w:rPr>
        <w:t>n/w</w:t>
      </w:r>
      <w:r w:rsidR="00032D9A" w:rsidRPr="00127D8C">
        <w:rPr>
          <w:b/>
          <w:bCs/>
        </w:rPr>
        <w:t xml:space="preserve"> </w:t>
      </w:r>
      <w:r w:rsidR="00032D9A" w:rsidRPr="004C47BA">
        <w:rPr>
          <w:b/>
          <w:bCs/>
        </w:rPr>
        <w:t>uprawnienia</w:t>
      </w:r>
      <w:r w:rsidR="00A46678" w:rsidRPr="004C47BA">
        <w:rPr>
          <w:b/>
          <w:bCs/>
        </w:rPr>
        <w:t xml:space="preserve"> i doświadczenie</w:t>
      </w:r>
      <w:r w:rsidR="008A6189" w:rsidRPr="004C47BA">
        <w:rPr>
          <w:b/>
          <w:bCs/>
        </w:rPr>
        <w:t>:</w:t>
      </w:r>
      <w:r w:rsidR="007C6A38" w:rsidRPr="004C47BA">
        <w:rPr>
          <w:b/>
          <w:bCs/>
        </w:rPr>
        <w:t xml:space="preserve"> </w:t>
      </w:r>
    </w:p>
    <w:p w:rsidR="00127D8C" w:rsidRPr="006060B4" w:rsidRDefault="006060B4" w:rsidP="006060B4">
      <w:pPr>
        <w:autoSpaceDE w:val="0"/>
        <w:autoSpaceDN w:val="0"/>
        <w:adjustRightInd w:val="0"/>
        <w:jc w:val="both"/>
        <w:rPr>
          <w:b/>
          <w:color w:val="FF0000"/>
        </w:rPr>
      </w:pPr>
      <w:r>
        <w:rPr>
          <w:b/>
          <w:color w:val="FF0000"/>
        </w:rPr>
        <w:t xml:space="preserve">            </w:t>
      </w:r>
      <w:r w:rsidR="00127D8C" w:rsidRPr="006060B4">
        <w:rPr>
          <w:b/>
          <w:color w:val="FF0000"/>
        </w:rPr>
        <w:t>Wykonawca winien wykazać minimum:</w:t>
      </w:r>
    </w:p>
    <w:p w:rsidR="0016629B" w:rsidRPr="0016629B" w:rsidRDefault="0016629B" w:rsidP="009E1C17">
      <w:pPr>
        <w:pStyle w:val="Akapitzlist"/>
        <w:numPr>
          <w:ilvl w:val="0"/>
          <w:numId w:val="37"/>
        </w:numPr>
        <w:tabs>
          <w:tab w:val="left" w:pos="284"/>
          <w:tab w:val="left" w:pos="426"/>
        </w:tabs>
        <w:jc w:val="both"/>
        <w:rPr>
          <w:b/>
          <w:bCs/>
          <w:i/>
          <w:color w:val="5B9BD5"/>
          <w:sz w:val="22"/>
          <w:szCs w:val="22"/>
        </w:rPr>
      </w:pPr>
      <w:r w:rsidRPr="0016629B">
        <w:rPr>
          <w:b/>
          <w:bCs/>
          <w:color w:val="5B9BD5"/>
          <w:sz w:val="22"/>
          <w:szCs w:val="22"/>
        </w:rPr>
        <w:t>jedną osobę posiadającą uprawnienia budowlane do wykonywania samodzielnych funkcji technicznych w budownictwie, która będzie pełnić przy realizacji tego zamówienia funkcję kierownika budowy (uprawnienia do kierowania robotami drogowymi).</w:t>
      </w:r>
    </w:p>
    <w:p w:rsidR="00127D8C" w:rsidRPr="00127D8C" w:rsidRDefault="00127D8C" w:rsidP="00127D8C">
      <w:pPr>
        <w:pStyle w:val="Akapitzlist"/>
        <w:autoSpaceDE w:val="0"/>
        <w:autoSpaceDN w:val="0"/>
        <w:adjustRightInd w:val="0"/>
        <w:ind w:left="1854"/>
        <w:jc w:val="both"/>
        <w:rPr>
          <w:b/>
          <w:color w:val="FF0000"/>
        </w:rPr>
      </w:pPr>
    </w:p>
    <w:p w:rsidR="008B23DA" w:rsidRPr="004824A0" w:rsidRDefault="008B23DA" w:rsidP="009F273C">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7C6A38">
        <w:br/>
      </w:r>
      <w:r w:rsidRPr="004824A0">
        <w:t>(Dz. U. 2016</w:t>
      </w:r>
      <w:r w:rsidR="007C6A38">
        <w:t xml:space="preserve"> r., poz</w:t>
      </w:r>
      <w:r w:rsidRPr="004824A0">
        <w:t>.65) oraz w ustawie z dnia 15 grudnia 2000 r. o samorządach zawodowych architektów oraz inżynierów budownictwa (Dz. U. z 2014</w:t>
      </w:r>
      <w:r w:rsidR="007C6A38">
        <w:t xml:space="preserve"> r</w:t>
      </w:r>
      <w:r w:rsidRPr="004824A0">
        <w:t>.</w:t>
      </w:r>
      <w:r w:rsidR="007C6A38">
        <w:t xml:space="preserve">, poz. </w:t>
      </w:r>
      <w:r w:rsidRPr="004824A0">
        <w:t xml:space="preserve">1946 </w:t>
      </w:r>
      <w:r w:rsidR="007C6A38">
        <w:br/>
      </w:r>
      <w:r w:rsidRPr="004824A0">
        <w:t xml:space="preserve">z </w:t>
      </w:r>
      <w:proofErr w:type="spellStart"/>
      <w:r w:rsidRPr="004824A0">
        <w:t>późn</w:t>
      </w:r>
      <w:proofErr w:type="spellEnd"/>
      <w:r w:rsidRPr="004824A0">
        <w:t>.</w:t>
      </w:r>
      <w:r w:rsidR="007C6A38">
        <w:t xml:space="preserve"> zmianami</w:t>
      </w:r>
      <w:r w:rsidRPr="004824A0">
        <w:t>)</w:t>
      </w:r>
    </w:p>
    <w:p w:rsidR="002D7B65" w:rsidRPr="004824A0" w:rsidRDefault="00F3774C" w:rsidP="009E1C17">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E1C17">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9E1C17">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6060B4" w:rsidRPr="0016629B" w:rsidRDefault="00097D2B" w:rsidP="009E1C17">
      <w:pPr>
        <w:pStyle w:val="Nagwek"/>
        <w:numPr>
          <w:ilvl w:val="0"/>
          <w:numId w:val="6"/>
        </w:numPr>
        <w:tabs>
          <w:tab w:val="left" w:pos="284"/>
          <w:tab w:val="left" w:pos="709"/>
        </w:tabs>
        <w:spacing w:line="276" w:lineRule="auto"/>
        <w:jc w:val="both"/>
      </w:pPr>
      <w:r w:rsidRPr="00CB290B">
        <w:rPr>
          <w:b/>
        </w:rPr>
        <w:t>Zamawiający przewiduje zastosowanie procedury określonej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6060B4" w:rsidRPr="004824A0" w:rsidRDefault="006060B4"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C31BD0" w:rsidRPr="00C31BD0" w:rsidRDefault="00C31BD0" w:rsidP="00C31BD0">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sidR="000D32A7">
        <w:rPr>
          <w:color w:val="000000"/>
        </w:rPr>
        <w:br/>
        <w:t xml:space="preserve">    </w:t>
      </w:r>
      <w:r w:rsidRPr="00C31BD0">
        <w:rPr>
          <w:color w:val="000000"/>
        </w:rPr>
        <w:t xml:space="preserve">Prawo zamówień publicznych - w stosunku do którego otwarto likwidację, w zatwierdzonym </w:t>
      </w:r>
      <w:r w:rsidR="000D32A7">
        <w:rPr>
          <w:color w:val="000000"/>
        </w:rPr>
        <w:br/>
        <w:t xml:space="preserve">    </w:t>
      </w:r>
      <w:r w:rsidRPr="00C31BD0">
        <w:rPr>
          <w:color w:val="000000"/>
        </w:rPr>
        <w:t xml:space="preserve">przez sąd układzie w postępowaniu restrukturyzacyjnym jest przewidziane zaspokojenie </w:t>
      </w:r>
      <w:r w:rsidR="000D32A7">
        <w:rPr>
          <w:color w:val="000000"/>
        </w:rPr>
        <w:br/>
        <w:t xml:space="preserve">    </w:t>
      </w:r>
      <w:r w:rsidRPr="00C31BD0">
        <w:rPr>
          <w:color w:val="000000"/>
        </w:rPr>
        <w:t xml:space="preserve">wierzycieli przez likwidację jego majątku lub sąd zarządził likwidację jego majątku w trybie </w:t>
      </w:r>
      <w:r w:rsidR="000D32A7">
        <w:rPr>
          <w:color w:val="000000"/>
        </w:rPr>
        <w:br/>
        <w:t xml:space="preserve">    </w:t>
      </w:r>
      <w:r w:rsidRPr="00C31BD0">
        <w:rPr>
          <w:color w:val="000000"/>
        </w:rPr>
        <w:t xml:space="preserve">art. 332 ust. 1 ustawy z dnia 15 maja 2015 r. – Prawo restrukturyzacyjne (Dz. U. poz. 978 </w:t>
      </w:r>
      <w:r w:rsidR="000D32A7">
        <w:rPr>
          <w:color w:val="000000"/>
        </w:rPr>
        <w:br/>
        <w:t xml:space="preserve">    </w:t>
      </w:r>
      <w:r w:rsidRPr="00C31BD0">
        <w:rPr>
          <w:color w:val="000000"/>
        </w:rPr>
        <w:t xml:space="preserve">z </w:t>
      </w:r>
      <w:proofErr w:type="spellStart"/>
      <w:r w:rsidRPr="00C31BD0">
        <w:rPr>
          <w:color w:val="000000"/>
        </w:rPr>
        <w:t>późn</w:t>
      </w:r>
      <w:proofErr w:type="spellEnd"/>
      <w:r w:rsidRPr="00C31BD0">
        <w:rPr>
          <w:color w:val="000000"/>
        </w:rPr>
        <w:t xml:space="preserve">. zmian.) lub którego upadłość ogłoszono, z wyjątkiem wykonawcy, który po </w:t>
      </w:r>
      <w:r w:rsidR="000D32A7">
        <w:rPr>
          <w:color w:val="000000"/>
        </w:rPr>
        <w:br/>
        <w:t xml:space="preserve">    </w:t>
      </w:r>
      <w:r w:rsidRPr="00C31BD0">
        <w:rPr>
          <w:color w:val="000000"/>
        </w:rPr>
        <w:t xml:space="preserve">ogłoszeniu upadłości zawarł układ zatwierdzony prawomocnym postanowieniem sądu, jeżeli </w:t>
      </w:r>
      <w:r w:rsidR="000D32A7">
        <w:rPr>
          <w:color w:val="000000"/>
        </w:rPr>
        <w:br/>
        <w:t xml:space="preserve">    </w:t>
      </w:r>
      <w:r w:rsidRPr="00C31BD0">
        <w:rPr>
          <w:color w:val="000000"/>
        </w:rPr>
        <w:t xml:space="preserve">układ nie przewiduje zaspokojenia wierzycieli przez likwidację majątku upadłego, </w:t>
      </w:r>
      <w:r w:rsidR="000D32A7">
        <w:rPr>
          <w:color w:val="000000"/>
        </w:rPr>
        <w:br/>
        <w:t xml:space="preserve">    </w:t>
      </w:r>
      <w:r w:rsidRPr="00C31BD0">
        <w:rPr>
          <w:color w:val="000000"/>
        </w:rPr>
        <w:t xml:space="preserve">chyba że sąd zarządził likwidację jego majątku w trybie art. 366 ust. 1 ustawy </w:t>
      </w:r>
      <w:r w:rsidR="000D32A7">
        <w:rPr>
          <w:color w:val="000000"/>
        </w:rPr>
        <w:br/>
        <w:t xml:space="preserve">    </w:t>
      </w:r>
      <w:r w:rsidRPr="00C31BD0">
        <w:rPr>
          <w:color w:val="000000"/>
        </w:rPr>
        <w:t xml:space="preserve">z dnia 28 lutego 2003 r. – Prawo upadłościowe (Dz. U. z 2015 r. poz. 233 z </w:t>
      </w:r>
      <w:proofErr w:type="spellStart"/>
      <w:r w:rsidRPr="00C31BD0">
        <w:rPr>
          <w:color w:val="000000"/>
        </w:rPr>
        <w:t>późn</w:t>
      </w:r>
      <w:proofErr w:type="spellEnd"/>
      <w:r w:rsidRPr="00C31BD0">
        <w:rPr>
          <w:color w:val="000000"/>
        </w:rPr>
        <w:t>. zmian.);</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 xml:space="preserve">lub art. 24 ust. 5 pkt 1 ustawy - Prawo zamówień publicznych, może przedstawić dowody na </w:t>
      </w:r>
      <w:r w:rsidR="000D32A7">
        <w:rPr>
          <w:color w:val="000000"/>
        </w:rPr>
        <w:br/>
        <w:t xml:space="preserve">    </w:t>
      </w:r>
      <w:r w:rsidRPr="00C31BD0">
        <w:rPr>
          <w:color w:val="000000"/>
        </w:rPr>
        <w:t xml:space="preserve">to,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Pr="004824A0" w:rsidRDefault="000D32A7"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9E1C17">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9E1C17">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Pr="0085702B" w:rsidRDefault="002D5111" w:rsidP="009E1C17">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6A1F61">
        <w:rPr>
          <w:b/>
          <w:bCs/>
        </w:rPr>
        <w:t>3 dni</w:t>
      </w:r>
      <w:r>
        <w:rPr>
          <w:bCs/>
        </w:rPr>
        <w:t xml:space="preserve"> od dnia zamieszczenia na stronie internetowej informacji, o której mowa w art. 86 ust. 3 ustawy, 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841AA3">
        <w:rPr>
          <w:bCs/>
        </w:rPr>
        <w:t xml:space="preserve"> </w:t>
      </w:r>
      <w:r w:rsidR="0085702B">
        <w:rPr>
          <w:bCs/>
        </w:rPr>
        <w:br/>
      </w:r>
      <w:r w:rsidR="00841AA3" w:rsidRPr="0085702B">
        <w:rPr>
          <w:b/>
          <w:bCs/>
          <w:color w:val="FF0000"/>
        </w:rPr>
        <w:t>(</w:t>
      </w:r>
      <w:r w:rsidR="00127D8C">
        <w:rPr>
          <w:b/>
          <w:bCs/>
          <w:color w:val="FF0000"/>
        </w:rPr>
        <w:t>Formularz</w:t>
      </w:r>
      <w:r w:rsidR="00841AA3" w:rsidRPr="0085702B">
        <w:rPr>
          <w:b/>
          <w:bCs/>
          <w:color w:val="FF0000"/>
        </w:rPr>
        <w:t xml:space="preserve"> Nr </w:t>
      </w:r>
      <w:r w:rsidR="000D32A7">
        <w:rPr>
          <w:b/>
          <w:bCs/>
          <w:color w:val="FF0000"/>
        </w:rPr>
        <w:t>6</w:t>
      </w:r>
      <w:r w:rsidR="00841AA3" w:rsidRPr="0085702B">
        <w:rPr>
          <w:bCs/>
          <w:color w:val="FF0000"/>
        </w:rPr>
        <w:t>)</w:t>
      </w:r>
      <w:r w:rsidRPr="0085702B">
        <w:rPr>
          <w:bCs/>
          <w:color w:val="FF0000"/>
        </w:rPr>
        <w:t>.</w:t>
      </w:r>
    </w:p>
    <w:p w:rsidR="00224978" w:rsidRPr="004824A0" w:rsidRDefault="004C5886" w:rsidP="009E1C17">
      <w:pPr>
        <w:numPr>
          <w:ilvl w:val="0"/>
          <w:numId w:val="14"/>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Pr>
          <w:b/>
          <w:color w:val="000000"/>
        </w:rPr>
        <w:t>5</w:t>
      </w:r>
      <w:r w:rsidR="00224978" w:rsidRPr="004824A0">
        <w:rPr>
          <w:b/>
          <w:color w:val="000000"/>
        </w:rPr>
        <w:t xml:space="preserve"> dni</w:t>
      </w:r>
      <w:r w:rsidRPr="004824A0">
        <w:rPr>
          <w:b/>
          <w:color w:val="000000"/>
        </w:rPr>
        <w:t xml:space="preserve"> terminie</w:t>
      </w:r>
      <w:r w:rsidR="00224978" w:rsidRPr="004824A0">
        <w:rPr>
          <w:b/>
          <w:color w:val="000000"/>
        </w:rPr>
        <w:t xml:space="preserve">, aktualnych na dzień złożenia następujących oświadczeń lub dokumentów: </w:t>
      </w:r>
    </w:p>
    <w:p w:rsidR="006132CF" w:rsidRPr="004824A0" w:rsidRDefault="006132CF" w:rsidP="009E1C17">
      <w:pPr>
        <w:numPr>
          <w:ilvl w:val="1"/>
          <w:numId w:val="11"/>
        </w:numPr>
        <w:autoSpaceDE w:val="0"/>
        <w:autoSpaceDN w:val="0"/>
        <w:adjustRightInd w:val="0"/>
        <w:spacing w:line="276" w:lineRule="auto"/>
        <w:ind w:left="568" w:hanging="284"/>
        <w:jc w:val="both"/>
        <w:rPr>
          <w:color w:val="000000"/>
        </w:rPr>
      </w:pPr>
      <w:r w:rsidRPr="000C0AA2">
        <w:rPr>
          <w:b/>
          <w:color w:val="000000"/>
        </w:rPr>
        <w:t>Odpisu z właściwego rejestru lub z centralnej ewidencji i informacji o działalności 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9E1C17">
      <w:pPr>
        <w:numPr>
          <w:ilvl w:val="1"/>
          <w:numId w:val="11"/>
        </w:numPr>
        <w:autoSpaceDE w:val="0"/>
        <w:autoSpaceDN w:val="0"/>
        <w:adjustRightInd w:val="0"/>
        <w:spacing w:line="276" w:lineRule="auto"/>
        <w:ind w:left="568" w:hanging="284"/>
        <w:jc w:val="both"/>
        <w:rPr>
          <w:color w:val="FF0000"/>
        </w:rPr>
      </w:pPr>
      <w:r w:rsidRPr="000C0AA2">
        <w:rPr>
          <w:b/>
          <w:color w:val="000000"/>
        </w:rPr>
        <w:t>Wykaz robót budowlanych</w:t>
      </w:r>
      <w:r w:rsidRPr="00841AA3">
        <w:rPr>
          <w:color w:val="000000"/>
        </w:rPr>
        <w:t xml:space="preserve"> wykonanych nie wcześniej niż w okresie ostatnich 5 lat przed upływem terminu składania ofert, a jeżeli okres prowadzenia działalności jest krótszy w tym okresie, wraz z podaniem ich rodzaju, wartości, daty, miejsca wykonania </w:t>
      </w:r>
      <w:r w:rsidR="00CB290B" w:rsidRPr="00841AA3">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Default="00977A6D" w:rsidP="009E1C17">
      <w:pPr>
        <w:numPr>
          <w:ilvl w:val="1"/>
          <w:numId w:val="11"/>
        </w:numPr>
        <w:autoSpaceDE w:val="0"/>
        <w:autoSpaceDN w:val="0"/>
        <w:adjustRightInd w:val="0"/>
        <w:spacing w:line="276" w:lineRule="auto"/>
        <w:ind w:left="568" w:hanging="284"/>
        <w:jc w:val="both"/>
        <w:rPr>
          <w:color w:val="000000"/>
        </w:rPr>
      </w:pPr>
      <w:r w:rsidRPr="000C0AA2">
        <w:rPr>
          <w:b/>
          <w:color w:val="000000"/>
        </w:rPr>
        <w:t>Wykaz osób</w:t>
      </w:r>
      <w:r>
        <w:rPr>
          <w:color w:val="000000"/>
        </w:rPr>
        <w:t xml:space="preserve">, skierowanych przez Wykonawcę do realizacji zamówienia publicznego, </w:t>
      </w:r>
      <w:r>
        <w:rPr>
          <w:color w:val="000000"/>
        </w:rPr>
        <w:br/>
        <w:t xml:space="preserve">w szczególności odpowiedzialnych za kierowanie robotami budowlanymi, wraz </w:t>
      </w:r>
      <w:r>
        <w:rPr>
          <w:color w:val="000000"/>
        </w:rPr>
        <w:br/>
        <w:t>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841AA3" w:rsidRPr="000C0AA2" w:rsidRDefault="004A5C3F" w:rsidP="009E1C17">
      <w:pPr>
        <w:numPr>
          <w:ilvl w:val="1"/>
          <w:numId w:val="11"/>
        </w:numPr>
        <w:autoSpaceDE w:val="0"/>
        <w:autoSpaceDN w:val="0"/>
        <w:adjustRightInd w:val="0"/>
        <w:spacing w:line="276" w:lineRule="auto"/>
        <w:ind w:left="568" w:hanging="284"/>
        <w:jc w:val="both"/>
        <w:rPr>
          <w:color w:val="000000"/>
        </w:rPr>
      </w:pPr>
      <w:r w:rsidRPr="000C0AA2">
        <w:rPr>
          <w:b/>
          <w:color w:val="000000"/>
        </w:rPr>
        <w:t>Zobowią</w:t>
      </w:r>
      <w:r w:rsidR="00977A6D" w:rsidRPr="000C0AA2">
        <w:rPr>
          <w:b/>
          <w:color w:val="000000"/>
        </w:rPr>
        <w:t>zanie innych podmiotów</w:t>
      </w:r>
      <w:r w:rsidR="00977A6D" w:rsidRPr="000C0AA2">
        <w:rPr>
          <w:color w:val="000000"/>
        </w:rPr>
        <w:t xml:space="preserve"> do oddania mu do dyspozycji niezbędnych zasobów na potrzeby realizacji zamówienia – w przypadku gdy Wykonawca w celu potwierdzenia spełnienia warunków udziału w postępowaniu w st</w:t>
      </w:r>
      <w:r w:rsidRPr="000C0AA2">
        <w:rPr>
          <w:color w:val="000000"/>
        </w:rPr>
        <w:t>o</w:t>
      </w:r>
      <w:r w:rsidR="00977A6D" w:rsidRPr="000C0AA2">
        <w:rPr>
          <w:color w:val="000000"/>
        </w:rPr>
        <w:t xml:space="preserve">sownych sytuacjach oraz </w:t>
      </w:r>
      <w:r w:rsidR="00841AA3" w:rsidRPr="000C0AA2">
        <w:rPr>
          <w:color w:val="000000"/>
        </w:rPr>
        <w:br/>
      </w:r>
      <w:r w:rsidR="00977A6D" w:rsidRPr="000C0AA2">
        <w:rPr>
          <w:color w:val="000000"/>
        </w:rPr>
        <w:t>w odniesieniu do konkretnego zamówienia, lub jego części, polega na zdolnościach technicznych lub zawodowych</w:t>
      </w:r>
      <w:r w:rsidR="0085702B">
        <w:rPr>
          <w:color w:val="000000"/>
        </w:rPr>
        <w:t xml:space="preserve"> </w:t>
      </w:r>
      <w:r w:rsidR="00977A6D" w:rsidRPr="000C0AA2">
        <w:rPr>
          <w:color w:val="000000"/>
        </w:rPr>
        <w:t>innych podmiotów, niezależnie od charakteru prawnego łączących go z nim stosunków prawnych.</w:t>
      </w:r>
    </w:p>
    <w:p w:rsidR="00977A6D"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w:t>
      </w:r>
      <w:r w:rsidR="000D32A7">
        <w:rPr>
          <w:color w:val="000000"/>
        </w:rPr>
        <w:t xml:space="preserve"> </w:t>
      </w:r>
      <w:r>
        <w:rPr>
          <w:color w:val="000000"/>
        </w:rPr>
        <w:t xml:space="preserve">w celu wykazania braku podstaw do wykluczenia, dotyczących innego podmiotu na którego zasobach Wykonawca polega </w:t>
      </w:r>
      <w:r>
        <w:rPr>
          <w:color w:val="000000"/>
        </w:rPr>
        <w:br/>
        <w:t>w celu potwierdzenia spełnienia warunków udziału w post</w:t>
      </w:r>
      <w:r w:rsidR="00841AA3">
        <w:rPr>
          <w:color w:val="000000"/>
        </w:rPr>
        <w:t>ę</w:t>
      </w:r>
      <w:r>
        <w:rPr>
          <w:color w:val="000000"/>
        </w:rPr>
        <w:t>powaniu w stosownych sytuacjach oraz w odniesieniu do konkretnego zamówienia, lub jego części, niezależnie od</w:t>
      </w:r>
      <w:r w:rsidR="00841AA3">
        <w:rPr>
          <w:color w:val="000000"/>
        </w:rPr>
        <w:t xml:space="preserve"> charakteru prawnego łączącego g</w:t>
      </w:r>
      <w:r>
        <w:rPr>
          <w:color w:val="000000"/>
        </w:rPr>
        <w:t>o z  nim stosunków prawnych.</w:t>
      </w:r>
    </w:p>
    <w:p w:rsidR="004A5C3F"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9E1C17">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9E1C17">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9E1C17">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9E1C17">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706EBC" w:rsidRDefault="00706EBC" w:rsidP="009E1C17">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706EBC">
      <w:pPr>
        <w:autoSpaceDE w:val="0"/>
        <w:autoSpaceDN w:val="0"/>
        <w:adjustRightInd w:val="0"/>
        <w:spacing w:line="276" w:lineRule="auto"/>
        <w:ind w:left="284"/>
        <w:jc w:val="both"/>
      </w:pPr>
      <w:r>
        <w:t>Dokumenty sporządzone w języku obcym są składane wraz z tłumaczeniem na język polski.</w:t>
      </w:r>
    </w:p>
    <w:p w:rsidR="001F67A0" w:rsidRPr="004824A0" w:rsidRDefault="002B07B4" w:rsidP="009E1C17">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9E1C17">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9E1C17">
      <w:pPr>
        <w:numPr>
          <w:ilvl w:val="1"/>
          <w:numId w:val="13"/>
        </w:numPr>
        <w:tabs>
          <w:tab w:val="left" w:pos="567"/>
        </w:tabs>
        <w:autoSpaceDE w:val="0"/>
        <w:autoSpaceDN w:val="0"/>
        <w:adjustRightInd w:val="0"/>
        <w:spacing w:line="276" w:lineRule="auto"/>
        <w:ind w:left="567" w:hanging="283"/>
        <w:jc w:val="both"/>
      </w:pPr>
      <w:r>
        <w:t>dokumenty wspólne takie jak wykaz robót oraz dowody, których będzie wynikało, że wymienione roboty budowlane zostały wykonane należycie, zgodnie z przepisami prawa budowlanego i prawidłowo ukończone, wykaz osób, składa pełnomocnik wykonawców w imieniu wszystkich wykonawców składających ofertę wspólną,</w:t>
      </w:r>
    </w:p>
    <w:p w:rsidR="001F67A0" w:rsidRPr="004824A0" w:rsidRDefault="001F67A0" w:rsidP="009E1C17">
      <w:pPr>
        <w:numPr>
          <w:ilvl w:val="1"/>
          <w:numId w:val="13"/>
        </w:numPr>
        <w:tabs>
          <w:tab w:val="left" w:pos="567"/>
        </w:tabs>
        <w:autoSpaceDE w:val="0"/>
        <w:autoSpaceDN w:val="0"/>
        <w:adjustRightInd w:val="0"/>
        <w:spacing w:line="276" w:lineRule="auto"/>
        <w:ind w:left="567" w:hanging="283"/>
        <w:jc w:val="both"/>
      </w:pPr>
      <w:r w:rsidRPr="004824A0">
        <w:t>kopie dokumentów dotyczących każdego z wykonawców składających ofertę wspólną muszą być poświadczone za zgodność z oryginałem przez osobę lub osoby upoważnione do reprezentowania tych wykonawców.</w:t>
      </w:r>
    </w:p>
    <w:p w:rsidR="006F4A6D" w:rsidRPr="008F0B02" w:rsidRDefault="006F4A6D" w:rsidP="009E1C17">
      <w:pPr>
        <w:pStyle w:val="Akapitzlist2"/>
        <w:numPr>
          <w:ilvl w:val="0"/>
          <w:numId w:val="6"/>
        </w:numPr>
        <w:autoSpaceDE w:val="0"/>
        <w:autoSpaceDN w:val="0"/>
        <w:adjustRightInd w:val="0"/>
        <w:spacing w:after="0"/>
        <w:ind w:left="284" w:right="-142" w:hanging="284"/>
        <w:jc w:val="both"/>
        <w:rPr>
          <w:rFonts w:ascii="Times New Roman" w:hAnsi="Times New Roman"/>
          <w:b/>
          <w:sz w:val="24"/>
          <w:szCs w:val="24"/>
        </w:rPr>
      </w:pPr>
      <w:r w:rsidRPr="004824A0">
        <w:rPr>
          <w:rFonts w:ascii="Times New Roman" w:hAnsi="Times New Roman"/>
          <w:sz w:val="24"/>
          <w:szCs w:val="24"/>
        </w:rPr>
        <w:t xml:space="preserve">W zakresie nieuregulowanym SIWZ, zastosowanie mają przepisy rozporządzenia </w:t>
      </w:r>
      <w:r w:rsidR="008F0B02">
        <w:rPr>
          <w:rFonts w:ascii="Times New Roman" w:hAnsi="Times New Roman"/>
          <w:sz w:val="24"/>
          <w:szCs w:val="24"/>
        </w:rPr>
        <w:t xml:space="preserve">Ministra Rozwoju z dnia 27 lipca 2016 r. </w:t>
      </w:r>
      <w:r w:rsidRPr="004824A0">
        <w:rPr>
          <w:rFonts w:ascii="Times New Roman" w:hAnsi="Times New Roman"/>
          <w:sz w:val="24"/>
          <w:szCs w:val="24"/>
        </w:rPr>
        <w:t xml:space="preserve">w sprawie rodzajów dokumentów, jakich może </w:t>
      </w:r>
      <w:r w:rsidR="008F0B02">
        <w:rPr>
          <w:rFonts w:ascii="Times New Roman" w:hAnsi="Times New Roman"/>
          <w:sz w:val="24"/>
          <w:szCs w:val="24"/>
        </w:rPr>
        <w:t xml:space="preserve">żądać zamawiający od wykonawcy w postępowaniu o udzielenie zamówienia </w:t>
      </w:r>
      <w:r w:rsidRPr="008F0B02">
        <w:rPr>
          <w:rFonts w:ascii="Times New Roman" w:hAnsi="Times New Roman"/>
          <w:sz w:val="24"/>
          <w:szCs w:val="24"/>
        </w:rPr>
        <w:t>(Dz.U. 2016</w:t>
      </w:r>
      <w:r w:rsidR="008F0B02" w:rsidRPr="008F0B02">
        <w:rPr>
          <w:rFonts w:ascii="Times New Roman" w:hAnsi="Times New Roman"/>
          <w:sz w:val="24"/>
          <w:szCs w:val="24"/>
        </w:rPr>
        <w:t xml:space="preserve"> r. </w:t>
      </w:r>
      <w:r w:rsidR="008F0B02">
        <w:rPr>
          <w:rFonts w:ascii="Times New Roman" w:hAnsi="Times New Roman"/>
          <w:sz w:val="24"/>
          <w:szCs w:val="24"/>
        </w:rPr>
        <w:br/>
      </w:r>
      <w:r w:rsidR="008F0B02" w:rsidRPr="008F0B02">
        <w:rPr>
          <w:rFonts w:ascii="Times New Roman" w:hAnsi="Times New Roman"/>
          <w:sz w:val="24"/>
          <w:szCs w:val="24"/>
        </w:rPr>
        <w:t>poz. 1126</w:t>
      </w:r>
      <w:r w:rsidRPr="008F0B02">
        <w:rPr>
          <w:rFonts w:ascii="Times New Roman" w:hAnsi="Times New Roman"/>
          <w:sz w:val="24"/>
          <w:szCs w:val="24"/>
        </w:rPr>
        <w:t>).</w:t>
      </w:r>
    </w:p>
    <w:p w:rsidR="008F0B02" w:rsidRPr="0016629B" w:rsidRDefault="00090788" w:rsidP="009E1C17">
      <w:pPr>
        <w:pStyle w:val="Akapitzlist1"/>
        <w:numPr>
          <w:ilvl w:val="0"/>
          <w:numId w:val="6"/>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 o którym mowa w pkt 1</w:t>
      </w:r>
      <w:r w:rsidR="008F0B02">
        <w:rPr>
          <w:rFonts w:ascii="Times New Roman" w:hAnsi="Times New Roman"/>
          <w:sz w:val="24"/>
          <w:szCs w:val="24"/>
        </w:rPr>
        <w:t>, o</w:t>
      </w:r>
      <w:r w:rsidR="00B84C9D">
        <w:rPr>
          <w:rFonts w:ascii="Times New Roman" w:hAnsi="Times New Roman"/>
          <w:sz w:val="24"/>
          <w:szCs w:val="24"/>
        </w:rPr>
        <w:t>ś</w:t>
      </w:r>
      <w:r w:rsidR="008F0B02">
        <w:rPr>
          <w:rFonts w:ascii="Times New Roman" w:hAnsi="Times New Roman"/>
          <w:sz w:val="24"/>
          <w:szCs w:val="24"/>
        </w:rPr>
        <w:t>wiadczeń lub dokumentów pot</w:t>
      </w:r>
      <w:r w:rsidR="00B84C9D">
        <w:rPr>
          <w:rFonts w:ascii="Times New Roman" w:hAnsi="Times New Roman"/>
          <w:sz w:val="24"/>
          <w:szCs w:val="24"/>
        </w:rPr>
        <w:t>wierdzających okoliczności, o kt</w:t>
      </w:r>
      <w:r w:rsidR="008F0B02">
        <w:rPr>
          <w:rFonts w:ascii="Times New Roman" w:hAnsi="Times New Roman"/>
          <w:sz w:val="24"/>
          <w:szCs w:val="24"/>
        </w:rPr>
        <w:t xml:space="preserve">órych mowa w art. 25 ust. 1 ustawy, lub innych dokumentów niezbędnych do przeprowadzenia postepowania,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p w:rsidR="0016629B" w:rsidRDefault="0016629B" w:rsidP="0016629B">
      <w:pPr>
        <w:pStyle w:val="Akapitzlist1"/>
        <w:autoSpaceDE w:val="0"/>
        <w:autoSpaceDN w:val="0"/>
        <w:adjustRightInd w:val="0"/>
        <w:ind w:right="-144"/>
        <w:jc w:val="both"/>
        <w:rPr>
          <w:rFonts w:ascii="Times New Roman" w:hAnsi="Times New Roman"/>
          <w:sz w:val="24"/>
          <w:szCs w:val="24"/>
        </w:rPr>
      </w:pPr>
    </w:p>
    <w:p w:rsidR="0016629B" w:rsidRDefault="0016629B" w:rsidP="0016629B">
      <w:pPr>
        <w:pStyle w:val="Akapitzlist1"/>
        <w:autoSpaceDE w:val="0"/>
        <w:autoSpaceDN w:val="0"/>
        <w:adjustRightInd w:val="0"/>
        <w:ind w:right="-144"/>
        <w:jc w:val="both"/>
        <w:rPr>
          <w:rFonts w:ascii="Times New Roman" w:hAnsi="Times New Roman"/>
          <w:b/>
          <w:sz w:val="24"/>
          <w:szCs w:val="24"/>
        </w:rPr>
      </w:pPr>
    </w:p>
    <w:p w:rsidR="00A75C61" w:rsidRPr="008F0B02" w:rsidRDefault="00A75C61" w:rsidP="0016629B">
      <w:pPr>
        <w:pStyle w:val="Akapitzlist1"/>
        <w:autoSpaceDE w:val="0"/>
        <w:autoSpaceDN w:val="0"/>
        <w:adjustRightInd w:val="0"/>
        <w:ind w:right="-144"/>
        <w:jc w:val="both"/>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D2030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9E1C17">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Pr="004824A0" w:rsidRDefault="008A6189" w:rsidP="009E1C17">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8A6189" w:rsidRPr="00B8040C" w:rsidRDefault="00170067" w:rsidP="009E1C17">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w:t>
      </w:r>
      <w:r w:rsidR="008A6189" w:rsidRPr="00B8040C">
        <w:rPr>
          <w:b/>
        </w:rPr>
        <w:t>bezpośredniego kontaktowania się z Wykonawcam</w:t>
      </w:r>
      <w:r w:rsidRPr="00B8040C">
        <w:rPr>
          <w:b/>
        </w:rPr>
        <w:t>i</w:t>
      </w:r>
      <w:r w:rsidR="008A6189" w:rsidRPr="00B8040C">
        <w:rPr>
          <w:b/>
        </w:rPr>
        <w:t xml:space="preserve"> jest: </w:t>
      </w:r>
    </w:p>
    <w:p w:rsidR="00A2388B" w:rsidRPr="00A2388B" w:rsidRDefault="00A2388B" w:rsidP="00A2388B">
      <w:pPr>
        <w:ind w:left="357"/>
        <w:jc w:val="both"/>
        <w:rPr>
          <w:b/>
          <w:bCs/>
        </w:rPr>
      </w:pPr>
      <w:r w:rsidRPr="00A2388B">
        <w:rPr>
          <w:b/>
          <w:bCs/>
        </w:rPr>
        <w:tab/>
        <w:t>Dorota Szarkowska Inspektor ds. zamówień publicznych – tel. 94 311-80-67.</w:t>
      </w:r>
    </w:p>
    <w:p w:rsidR="009E690E" w:rsidRPr="004824A0" w:rsidRDefault="009E690E" w:rsidP="009E690E">
      <w:pPr>
        <w:tabs>
          <w:tab w:val="left" w:pos="284"/>
          <w:tab w:val="left" w:pos="851"/>
        </w:tabs>
        <w:autoSpaceDE w:val="0"/>
        <w:autoSpaceDN w:val="0"/>
        <w:adjustRightInd w:val="0"/>
        <w:spacing w:line="276" w:lineRule="auto"/>
        <w:ind w:left="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774B4A" w:rsidRDefault="008A6189" w:rsidP="009E1C17">
      <w:pPr>
        <w:numPr>
          <w:ilvl w:val="0"/>
          <w:numId w:val="7"/>
        </w:numPr>
        <w:tabs>
          <w:tab w:val="clear" w:pos="720"/>
          <w:tab w:val="num" w:pos="284"/>
        </w:tabs>
        <w:autoSpaceDE w:val="0"/>
        <w:autoSpaceDN w:val="0"/>
        <w:adjustRightInd w:val="0"/>
        <w:spacing w:line="276" w:lineRule="auto"/>
        <w:ind w:left="284" w:hanging="284"/>
        <w:jc w:val="both"/>
        <w:rPr>
          <w:b/>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774B4A">
        <w:rPr>
          <w:b/>
          <w:color w:val="FF0000"/>
        </w:rPr>
        <w:t xml:space="preserve">do dnia </w:t>
      </w:r>
      <w:r w:rsidR="008019B2">
        <w:rPr>
          <w:b/>
          <w:color w:val="FF0000"/>
        </w:rPr>
        <w:t>14</w:t>
      </w:r>
      <w:r w:rsidR="00DB3829">
        <w:rPr>
          <w:b/>
          <w:color w:val="FF0000"/>
        </w:rPr>
        <w:t>.03.</w:t>
      </w:r>
      <w:r w:rsidR="00523933" w:rsidRPr="00774B4A">
        <w:rPr>
          <w:b/>
          <w:color w:val="FF0000"/>
        </w:rPr>
        <w:t>201</w:t>
      </w:r>
      <w:r w:rsidR="00774B4A" w:rsidRPr="00774B4A">
        <w:rPr>
          <w:b/>
          <w:color w:val="FF0000"/>
        </w:rPr>
        <w:t>7</w:t>
      </w:r>
      <w:r w:rsidR="00523933" w:rsidRPr="00774B4A">
        <w:rPr>
          <w:b/>
          <w:color w:val="FF0000"/>
        </w:rPr>
        <w:t xml:space="preserve"> r.</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E1C17">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9E1C17">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E1C17">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8A6189" w:rsidRPr="004824A0" w:rsidRDefault="008A6189"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8A6189" w:rsidRPr="00523933"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 xml:space="preserve">Wykonawca jest zobowiązany do wniesienia wadium w wysokości: </w:t>
      </w:r>
      <w:r w:rsidR="002A0FF6" w:rsidRPr="002A0FF6">
        <w:rPr>
          <w:b/>
          <w:iCs/>
          <w:color w:val="FF0000"/>
          <w:lang w:eastAsia="zh-CN"/>
        </w:rPr>
        <w:t xml:space="preserve">3.000,00 </w:t>
      </w:r>
      <w:r w:rsidR="008A6189" w:rsidRPr="00D2030B">
        <w:rPr>
          <w:b/>
          <w:color w:val="FF0000"/>
        </w:rPr>
        <w:t>zł</w:t>
      </w:r>
      <w:r w:rsidR="008A6189" w:rsidRPr="00D2030B">
        <w:rPr>
          <w:color w:val="FF0000"/>
        </w:rPr>
        <w:t xml:space="preserve"> </w:t>
      </w:r>
      <w:r w:rsidR="008A6189" w:rsidRPr="00523933">
        <w:rPr>
          <w:color w:val="FF0000"/>
        </w:rPr>
        <w:t xml:space="preserve">(słownie: </w:t>
      </w:r>
      <w:r w:rsidR="002A0FF6">
        <w:rPr>
          <w:color w:val="FF0000"/>
        </w:rPr>
        <w:t>trzy tysiące</w:t>
      </w:r>
      <w:r w:rsidR="00BB6059" w:rsidRPr="00523933">
        <w:rPr>
          <w:color w:val="FF0000"/>
        </w:rPr>
        <w:t xml:space="preserve"> </w:t>
      </w:r>
      <w:r w:rsidR="008A6189" w:rsidRPr="00523933">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rsidR="00456D8F">
        <w:t xml:space="preserve"> pok. 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774B4A" w:rsidRPr="00A81FCF" w:rsidRDefault="00774B4A" w:rsidP="009E1C17">
      <w:pPr>
        <w:pStyle w:val="Akapitzlist"/>
        <w:numPr>
          <w:ilvl w:val="1"/>
          <w:numId w:val="3"/>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i  wystawione na: </w:t>
      </w:r>
      <w:r w:rsidRPr="00A81FCF">
        <w:rPr>
          <w:b/>
        </w:rPr>
        <w:t>Gmina Miasto Koszalin</w:t>
      </w:r>
      <w:r w:rsidR="00A81FCF" w:rsidRPr="00A81FCF">
        <w:rPr>
          <w:b/>
        </w:rPr>
        <w:t xml:space="preserve"> – Zarząd Dróg i Transportu w Koszalinie</w:t>
      </w:r>
      <w:r w:rsidRPr="00A81FCF">
        <w:rPr>
          <w:b/>
        </w:rPr>
        <w:t>,</w:t>
      </w:r>
      <w:r w:rsidR="00A81FCF" w:rsidRPr="00A81FCF">
        <w:rPr>
          <w:b/>
        </w:rPr>
        <w:br/>
      </w:r>
      <w:r w:rsidRPr="00A81FCF">
        <w:rPr>
          <w:b/>
        </w:rPr>
        <w:t xml:space="preserve">ul. </w:t>
      </w:r>
      <w:r w:rsidR="00A81FCF" w:rsidRPr="00A81FCF">
        <w:rPr>
          <w:b/>
        </w:rPr>
        <w:t>Połczyńska 24</w:t>
      </w:r>
      <w:r w:rsidRPr="00A81FCF">
        <w:rPr>
          <w:b/>
        </w:rPr>
        <w:t>, 75-</w:t>
      </w:r>
      <w:r w:rsidR="00A81FCF" w:rsidRPr="00A81FCF">
        <w:rPr>
          <w:b/>
        </w:rPr>
        <w:t>815</w:t>
      </w:r>
      <w:r w:rsidRPr="00A81FCF">
        <w:rPr>
          <w:b/>
        </w:rPr>
        <w:t xml:space="preserve"> Koszalin</w:t>
      </w:r>
      <w:r w:rsidRPr="00A81FCF">
        <w:rPr>
          <w:b/>
          <w:bCs/>
        </w:rPr>
        <w:t>.</w:t>
      </w:r>
    </w:p>
    <w:p w:rsidR="00FF3B4B" w:rsidRDefault="00FF3B4B" w:rsidP="009E1C17">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74B4A" w:rsidRPr="00774B4A" w:rsidRDefault="00FF3B4B" w:rsidP="00FF3B4B">
      <w:pPr>
        <w:tabs>
          <w:tab w:val="left" w:pos="567"/>
        </w:tabs>
        <w:spacing w:line="276" w:lineRule="auto"/>
        <w:ind w:left="284"/>
        <w:jc w:val="both"/>
        <w:rPr>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E1C17">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E1C17">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E1C17">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9E1C17">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9E1C17">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4C47BA"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567BAD"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Pr="00567BAD" w:rsidRDefault="008A6189" w:rsidP="009E1C17">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2A0FF6">
        <w:rPr>
          <w:b/>
          <w:color w:val="FF0000"/>
        </w:rPr>
        <w:t>Formularz</w:t>
      </w:r>
      <w:r w:rsidR="005D120C" w:rsidRPr="002A0FF6">
        <w:rPr>
          <w:b/>
          <w:color w:val="FF0000"/>
        </w:rPr>
        <w:t xml:space="preserve"> </w:t>
      </w:r>
      <w:r w:rsidR="00523933" w:rsidRPr="002A0FF6">
        <w:rPr>
          <w:b/>
          <w:color w:val="FF0000"/>
        </w:rPr>
        <w:t xml:space="preserve">nr </w:t>
      </w:r>
      <w:r w:rsidR="005D120C" w:rsidRPr="002A0FF6">
        <w:rPr>
          <w:b/>
          <w:color w:val="FF0000"/>
        </w:rPr>
        <w:t>1</w:t>
      </w:r>
      <w:r w:rsidR="005D120C" w:rsidRPr="00567BAD">
        <w:rPr>
          <w:color w:val="FF0000"/>
        </w:rPr>
        <w:t xml:space="preserve">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p>
    <w:p w:rsidR="008A6189"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2A0FF6">
        <w:rPr>
          <w:b/>
          <w:color w:val="FF0000"/>
        </w:rPr>
        <w:t>Formularz</w:t>
      </w:r>
      <w:r w:rsidRPr="002A0FF6">
        <w:rPr>
          <w:b/>
          <w:color w:val="FF0000"/>
        </w:rPr>
        <w:t xml:space="preserve"> nr </w:t>
      </w:r>
      <w:r w:rsidR="00774B4A" w:rsidRPr="002A0FF6">
        <w:rPr>
          <w:b/>
          <w:color w:val="FF0000"/>
        </w:rPr>
        <w:t>2</w:t>
      </w:r>
      <w:r w:rsidRPr="00567BAD">
        <w:rPr>
          <w:color w:val="FF0000"/>
        </w:rPr>
        <w:t xml:space="preserve"> do rozdziału B SIWZ)</w:t>
      </w:r>
    </w:p>
    <w:p w:rsidR="005C4D68"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2A0FF6">
        <w:rPr>
          <w:b/>
          <w:color w:val="FF0000"/>
        </w:rPr>
        <w:t>Formularz</w:t>
      </w:r>
      <w:r w:rsidRPr="002A0FF6">
        <w:rPr>
          <w:b/>
          <w:color w:val="FF0000"/>
        </w:rPr>
        <w:t xml:space="preserve"> </w:t>
      </w:r>
      <w:r w:rsidR="000F1FC3" w:rsidRPr="002A0FF6">
        <w:rPr>
          <w:b/>
          <w:color w:val="FF0000"/>
        </w:rPr>
        <w:br/>
      </w:r>
      <w:r w:rsidRPr="002A0FF6">
        <w:rPr>
          <w:b/>
          <w:color w:val="FF0000"/>
        </w:rPr>
        <w:t xml:space="preserve">nr </w:t>
      </w:r>
      <w:r w:rsidR="00774B4A" w:rsidRPr="002A0FF6">
        <w:rPr>
          <w:b/>
          <w:color w:val="FF0000"/>
        </w:rPr>
        <w:t>3</w:t>
      </w:r>
      <w:r w:rsidRPr="00567BAD">
        <w:rPr>
          <w:color w:val="FF0000"/>
        </w:rPr>
        <w:t xml:space="preserve"> do rozdziału B SIWZ)</w:t>
      </w:r>
    </w:p>
    <w:p w:rsidR="00146C5A" w:rsidRPr="00567BAD" w:rsidRDefault="005C4D68" w:rsidP="009E1C17">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r w:rsidR="00523933" w:rsidRPr="00567BAD">
        <w:rPr>
          <w:color w:val="FF0000"/>
        </w:rPr>
        <w:t>.</w:t>
      </w:r>
      <w:r w:rsidR="000F1FC3" w:rsidRPr="00567BAD">
        <w:rPr>
          <w:color w:val="FF0000"/>
        </w:rPr>
        <w:t xml:space="preserve">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E1C17">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9E1C17">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Pr="002A0FF6"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 do zamawiającego na adres</w:t>
      </w:r>
    </w:p>
    <w:p w:rsidR="00D4692E" w:rsidRDefault="00D4692E" w:rsidP="00D4692E">
      <w:pPr>
        <w:ind w:left="1931"/>
        <w:jc w:val="both"/>
      </w:pP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2A0FF6" w:rsidRPr="002A0FF6" w:rsidRDefault="00D4692E" w:rsidP="009E1C17">
      <w:pPr>
        <w:numPr>
          <w:ilvl w:val="0"/>
          <w:numId w:val="34"/>
        </w:numPr>
        <w:tabs>
          <w:tab w:val="clear" w:pos="0"/>
          <w:tab w:val="num" w:pos="720"/>
        </w:tabs>
        <w:rPr>
          <w:b/>
          <w:color w:val="FF0000"/>
        </w:rPr>
      </w:pPr>
      <w:r w:rsidRPr="006060B4">
        <w:rPr>
          <w:b/>
          <w:color w:val="FF0000"/>
        </w:rPr>
        <w:t xml:space="preserve">Oferta na zadanie: </w:t>
      </w:r>
      <w:r w:rsidRPr="006060B4">
        <w:rPr>
          <w:b/>
          <w:bCs/>
          <w:color w:val="FF0000"/>
        </w:rPr>
        <w:t xml:space="preserve"> </w:t>
      </w:r>
      <w:r w:rsidR="002A0FF6" w:rsidRPr="002A0FF6">
        <w:rPr>
          <w:b/>
          <w:color w:val="FF0000"/>
        </w:rPr>
        <w:t>„Przebudowa odcinka ulicy Emilii Gierczak w Koszalinie”.</w:t>
      </w:r>
    </w:p>
    <w:p w:rsidR="00D4692E" w:rsidRPr="006060B4" w:rsidRDefault="00D4692E" w:rsidP="002A0FF6">
      <w:pPr>
        <w:ind w:left="570"/>
        <w:rPr>
          <w:b/>
          <w:color w:val="FF0000"/>
        </w:rPr>
      </w:pPr>
      <w:r w:rsidRPr="006060B4">
        <w:rPr>
          <w:b/>
          <w:color w:val="FF0000"/>
        </w:rPr>
        <w:t>Znak sprawy: TZP.221.</w:t>
      </w:r>
      <w:r w:rsidR="002A0FF6">
        <w:rPr>
          <w:b/>
          <w:color w:val="FF0000"/>
        </w:rPr>
        <w:t>4</w:t>
      </w:r>
      <w:r w:rsidRPr="006060B4">
        <w:rPr>
          <w:b/>
          <w:color w:val="FF0000"/>
        </w:rPr>
        <w:t>.201</w:t>
      </w:r>
      <w:r w:rsidR="00CA7A18" w:rsidRPr="006060B4">
        <w:rPr>
          <w:b/>
          <w:color w:val="FF0000"/>
        </w:rPr>
        <w:t>7</w:t>
      </w:r>
      <w:r w:rsidR="00DB3829">
        <w:rPr>
          <w:b/>
          <w:color w:val="FF0000"/>
        </w:rPr>
        <w:t>.MS</w:t>
      </w:r>
    </w:p>
    <w:p w:rsidR="00D4692E" w:rsidRDefault="00D4692E" w:rsidP="00D4692E">
      <w:pPr>
        <w:autoSpaceDE w:val="0"/>
        <w:ind w:left="570"/>
        <w:jc w:val="both"/>
        <w:rPr>
          <w:bCs/>
        </w:rPr>
      </w:pPr>
      <w:r w:rsidRPr="00DB3829">
        <w:rPr>
          <w:b/>
          <w:color w:val="FF0000"/>
        </w:rPr>
        <w:t>Nie otwierać przed dniem</w:t>
      </w:r>
      <w:r w:rsidRPr="00DB3829">
        <w:rPr>
          <w:color w:val="FF0000"/>
        </w:rPr>
        <w:t xml:space="preserve"> </w:t>
      </w:r>
      <w:r w:rsidRPr="00DB3829">
        <w:rPr>
          <w:b/>
          <w:color w:val="FF0000"/>
        </w:rPr>
        <w:t xml:space="preserve"> </w:t>
      </w:r>
      <w:r w:rsidR="00DB3829">
        <w:rPr>
          <w:b/>
          <w:color w:val="FF0000"/>
        </w:rPr>
        <w:t>21.03</w:t>
      </w:r>
      <w:r w:rsidR="00523933" w:rsidRPr="00DB3829">
        <w:rPr>
          <w:b/>
          <w:color w:val="FF0000"/>
        </w:rPr>
        <w:t>.201</w:t>
      </w:r>
      <w:r w:rsidR="00CA7A18" w:rsidRPr="00DB3829">
        <w:rPr>
          <w:b/>
          <w:color w:val="FF0000"/>
        </w:rPr>
        <w:t>7</w:t>
      </w:r>
      <w:r w:rsidR="00523933" w:rsidRPr="00DB3829">
        <w:rPr>
          <w:b/>
          <w:color w:val="FF0000"/>
        </w:rPr>
        <w:t xml:space="preserve"> </w:t>
      </w:r>
      <w:r w:rsidRPr="00DB3829">
        <w:rPr>
          <w:b/>
          <w:color w:val="FF0000"/>
        </w:rPr>
        <w:t>r. godz. 10:15</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2A0FF6" w:rsidRPr="002A0FF6" w:rsidRDefault="00D4692E" w:rsidP="009E1C17">
      <w:pPr>
        <w:numPr>
          <w:ilvl w:val="0"/>
          <w:numId w:val="34"/>
        </w:numPr>
        <w:tabs>
          <w:tab w:val="clear" w:pos="0"/>
          <w:tab w:val="num" w:pos="720"/>
        </w:tabs>
        <w:rPr>
          <w:b/>
          <w:color w:val="FF0000"/>
        </w:rPr>
      </w:pPr>
      <w:r w:rsidRPr="006060B4">
        <w:rPr>
          <w:b/>
          <w:color w:val="FF0000"/>
        </w:rPr>
        <w:t xml:space="preserve">Oferta na zadanie: </w:t>
      </w:r>
      <w:r w:rsidR="002A0FF6" w:rsidRPr="002A0FF6">
        <w:rPr>
          <w:b/>
          <w:color w:val="FF0000"/>
        </w:rPr>
        <w:t>„Przebudowa odcinka ulicy Emilii Gierczak w Koszalinie”.</w:t>
      </w:r>
    </w:p>
    <w:p w:rsidR="00D4692E" w:rsidRDefault="00D4692E" w:rsidP="002A0FF6">
      <w:pPr>
        <w:ind w:left="570"/>
        <w:rPr>
          <w:b/>
          <w:color w:val="FF0000"/>
        </w:rPr>
      </w:pPr>
      <w:r w:rsidRPr="00CA7A18">
        <w:rPr>
          <w:b/>
          <w:color w:val="FF0000"/>
        </w:rPr>
        <w:t>Znak sprawy: TZP.221.</w:t>
      </w:r>
      <w:r w:rsidR="002A0FF6">
        <w:rPr>
          <w:b/>
          <w:color w:val="FF0000"/>
        </w:rPr>
        <w:t>4</w:t>
      </w:r>
      <w:r w:rsidRPr="00CA7A18">
        <w:rPr>
          <w:b/>
          <w:color w:val="FF0000"/>
        </w:rPr>
        <w:t>.201</w:t>
      </w:r>
      <w:r w:rsidR="00CA7A18" w:rsidRPr="00CA7A18">
        <w:rPr>
          <w:b/>
          <w:color w:val="FF0000"/>
        </w:rPr>
        <w:t>7</w:t>
      </w:r>
      <w:r w:rsidR="00DB3829">
        <w:rPr>
          <w:b/>
          <w:color w:val="FF0000"/>
        </w:rPr>
        <w:t>.MS</w:t>
      </w:r>
    </w:p>
    <w:p w:rsidR="006060B4" w:rsidRPr="00CA7A18" w:rsidRDefault="006060B4" w:rsidP="006060B4">
      <w:pPr>
        <w:tabs>
          <w:tab w:val="left" w:pos="284"/>
        </w:tabs>
        <w:rPr>
          <w:b/>
          <w:color w:val="FF0000"/>
        </w:rPr>
      </w:pPr>
    </w:p>
    <w:p w:rsidR="008A6189" w:rsidRPr="00D4692E" w:rsidRDefault="008A6189" w:rsidP="009E1C17">
      <w:pPr>
        <w:pStyle w:val="Akapitzlist"/>
        <w:numPr>
          <w:ilvl w:val="1"/>
          <w:numId w:val="2"/>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456D8F" w:rsidRPr="00456D8F" w:rsidRDefault="008A6189" w:rsidP="009E1C17">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p>
    <w:p w:rsidR="000D410E" w:rsidRPr="00456D8F" w:rsidRDefault="00456D8F" w:rsidP="00456D8F">
      <w:pPr>
        <w:tabs>
          <w:tab w:val="left" w:pos="284"/>
        </w:tabs>
        <w:ind w:left="142"/>
        <w:jc w:val="both"/>
      </w:pPr>
      <w:r>
        <w:t xml:space="preserve">   </w:t>
      </w:r>
      <w:r w:rsidR="00CA7A18">
        <w:t xml:space="preserve">i Transportu </w:t>
      </w:r>
      <w:r w:rsidR="00D4692E">
        <w:t>w Koszalinie, ul. Połczyńska 24, 75-815 Koszalin (SEKRETARIAT)</w:t>
      </w:r>
      <w:r w:rsidR="00D4692E">
        <w:rPr>
          <w:bCs/>
        </w:rPr>
        <w:br/>
      </w:r>
      <w:r>
        <w:t xml:space="preserve">   </w:t>
      </w:r>
      <w:r w:rsidR="008A6189" w:rsidRPr="004824A0">
        <w:t xml:space="preserve">w nieprzekraczalnym terminie </w:t>
      </w:r>
      <w:r w:rsidR="008A6189" w:rsidRPr="00D4692E">
        <w:rPr>
          <w:b/>
          <w:bCs/>
          <w:color w:val="FF0000"/>
        </w:rPr>
        <w:t xml:space="preserve">do dnia </w:t>
      </w:r>
      <w:r w:rsidR="00DB3829">
        <w:rPr>
          <w:b/>
          <w:bCs/>
          <w:color w:val="FF0000"/>
        </w:rPr>
        <w:t>21.03</w:t>
      </w:r>
      <w:r w:rsidR="003A1E9D" w:rsidRPr="00D4692E">
        <w:rPr>
          <w:b/>
          <w:bCs/>
          <w:color w:val="FF0000"/>
        </w:rPr>
        <w:t>.201</w:t>
      </w:r>
      <w:r w:rsidR="00CA7A18">
        <w:rPr>
          <w:b/>
          <w:bCs/>
          <w:color w:val="FF0000"/>
        </w:rPr>
        <w:t>7</w:t>
      </w:r>
      <w:r w:rsidR="008B23DA" w:rsidRPr="00D4692E">
        <w:rPr>
          <w:b/>
          <w:bCs/>
          <w:color w:val="FF0000"/>
        </w:rPr>
        <w:t xml:space="preserve"> r. godz. 1</w:t>
      </w:r>
      <w:r w:rsidR="00D4692E">
        <w:rPr>
          <w:b/>
          <w:bCs/>
          <w:color w:val="FF0000"/>
        </w:rPr>
        <w:t>0</w:t>
      </w:r>
      <w:r w:rsidR="008A6189" w:rsidRPr="00D4692E">
        <w:rPr>
          <w:b/>
          <w:bCs/>
          <w:color w:val="FF0000"/>
        </w:rPr>
        <w:t>:</w:t>
      </w:r>
      <w:r w:rsidR="00D4692E">
        <w:rPr>
          <w:b/>
          <w:bCs/>
          <w:color w:val="FF0000"/>
        </w:rPr>
        <w:t>0</w:t>
      </w:r>
      <w:r w:rsidR="008816B2" w:rsidRPr="00D4692E">
        <w:rPr>
          <w:b/>
          <w:bCs/>
          <w:color w:val="FF0000"/>
        </w:rPr>
        <w:t>0</w:t>
      </w:r>
    </w:p>
    <w:p w:rsidR="00456D8F" w:rsidRPr="00456D8F" w:rsidRDefault="000D410E" w:rsidP="009E1C17">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niezwłocznie</w:t>
      </w:r>
    </w:p>
    <w:p w:rsidR="00404815" w:rsidRPr="00D2030B" w:rsidRDefault="00456D8F" w:rsidP="00456D8F">
      <w:pPr>
        <w:autoSpaceDE w:val="0"/>
        <w:autoSpaceDN w:val="0"/>
        <w:adjustRightInd w:val="0"/>
        <w:spacing w:before="40" w:after="40" w:line="260" w:lineRule="exact"/>
        <w:ind w:left="284"/>
        <w:jc w:val="both"/>
        <w:rPr>
          <w:b/>
          <w:bCs/>
          <w:color w:val="000000"/>
        </w:rPr>
      </w:pPr>
      <w:r>
        <w:t xml:space="preserve"> </w:t>
      </w:r>
      <w:r w:rsidR="00404815">
        <w:t xml:space="preserve"> </w:t>
      </w:r>
      <w:r w:rsidR="00741BD3" w:rsidRPr="004824A0">
        <w:t>zwrócone Wykonawcom</w:t>
      </w:r>
      <w:r w:rsidR="00404815">
        <w:t xml:space="preserve">. </w:t>
      </w:r>
    </w:p>
    <w:p w:rsidR="00404815"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DB3829">
        <w:rPr>
          <w:b/>
          <w:bCs/>
          <w:color w:val="FF0000"/>
        </w:rPr>
        <w:t>21.03</w:t>
      </w:r>
      <w:r w:rsidR="00404815" w:rsidRPr="00404815">
        <w:rPr>
          <w:b/>
          <w:bCs/>
          <w:color w:val="FF0000"/>
        </w:rPr>
        <w:t>.201</w:t>
      </w:r>
      <w:r w:rsidR="00CA7A18">
        <w:rPr>
          <w:b/>
          <w:bCs/>
          <w:color w:val="FF0000"/>
        </w:rPr>
        <w:t>7</w:t>
      </w:r>
      <w:r w:rsidR="00404815" w:rsidRPr="00404815">
        <w:rPr>
          <w:b/>
          <w:bCs/>
          <w:color w:val="FF0000"/>
        </w:rPr>
        <w:t xml:space="preserve"> r. godz. 10:</w:t>
      </w:r>
      <w:r w:rsidR="00404815">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9E1C17">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9E1C17">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3A07D0" w:rsidRPr="004824A0" w:rsidRDefault="003A07D0"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530392" w:rsidRDefault="000D410E" w:rsidP="00B4280C">
      <w:pPr>
        <w:numPr>
          <w:ilvl w:val="0"/>
          <w:numId w:val="21"/>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530392" w:rsidRDefault="00530392" w:rsidP="00B4280C"/>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3A07D0" w:rsidRPr="003A07D0" w:rsidTr="00015D59">
        <w:tc>
          <w:tcPr>
            <w:tcW w:w="5378" w:type="dxa"/>
          </w:tcPr>
          <w:p w:rsidR="003A07D0" w:rsidRPr="003A07D0" w:rsidRDefault="003A07D0" w:rsidP="003A07D0">
            <w:pPr>
              <w:rPr>
                <w:b/>
              </w:rPr>
            </w:pPr>
            <w:r w:rsidRPr="003A07D0">
              <w:rPr>
                <w:b/>
              </w:rPr>
              <w:t>Nazwa kryterium</w:t>
            </w:r>
          </w:p>
        </w:tc>
        <w:tc>
          <w:tcPr>
            <w:tcW w:w="1320" w:type="dxa"/>
          </w:tcPr>
          <w:p w:rsidR="003A07D0" w:rsidRPr="003A07D0" w:rsidRDefault="003A07D0" w:rsidP="003A07D0">
            <w:pPr>
              <w:rPr>
                <w:b/>
              </w:rPr>
            </w:pPr>
            <w:r w:rsidRPr="003A07D0">
              <w:rPr>
                <w:b/>
              </w:rPr>
              <w:t>Symbol</w:t>
            </w:r>
          </w:p>
        </w:tc>
        <w:tc>
          <w:tcPr>
            <w:tcW w:w="2111" w:type="dxa"/>
          </w:tcPr>
          <w:p w:rsidR="003A07D0" w:rsidRPr="003A07D0" w:rsidRDefault="003A07D0" w:rsidP="003A07D0">
            <w:pPr>
              <w:rPr>
                <w:b/>
              </w:rPr>
            </w:pPr>
            <w:r w:rsidRPr="003A07D0">
              <w:rPr>
                <w:b/>
              </w:rPr>
              <w:t xml:space="preserve">Waga </w:t>
            </w:r>
          </w:p>
        </w:tc>
      </w:tr>
      <w:tr w:rsidR="003A07D0" w:rsidRPr="003A07D0" w:rsidTr="00015D59">
        <w:tc>
          <w:tcPr>
            <w:tcW w:w="5378" w:type="dxa"/>
          </w:tcPr>
          <w:p w:rsidR="003A07D0" w:rsidRPr="003A07D0" w:rsidRDefault="003A07D0" w:rsidP="003A07D0">
            <w:pPr>
              <w:rPr>
                <w:b/>
              </w:rPr>
            </w:pPr>
            <w:r w:rsidRPr="003A07D0">
              <w:rPr>
                <w:b/>
              </w:rPr>
              <w:t>Cena oferty</w:t>
            </w:r>
          </w:p>
        </w:tc>
        <w:tc>
          <w:tcPr>
            <w:tcW w:w="1320" w:type="dxa"/>
          </w:tcPr>
          <w:p w:rsidR="003A07D0" w:rsidRPr="003A07D0" w:rsidRDefault="003A07D0" w:rsidP="003A07D0">
            <w:pPr>
              <w:rPr>
                <w:b/>
              </w:rPr>
            </w:pPr>
            <w:r w:rsidRPr="003A07D0">
              <w:rPr>
                <w:b/>
              </w:rPr>
              <w:t>C</w:t>
            </w:r>
          </w:p>
        </w:tc>
        <w:tc>
          <w:tcPr>
            <w:tcW w:w="2111" w:type="dxa"/>
          </w:tcPr>
          <w:p w:rsidR="003A07D0" w:rsidRPr="003A07D0" w:rsidRDefault="003A07D0" w:rsidP="003A07D0">
            <w:pPr>
              <w:rPr>
                <w:b/>
              </w:rPr>
            </w:pPr>
            <w:r w:rsidRPr="003A07D0">
              <w:rPr>
                <w:b/>
              </w:rPr>
              <w:t>60%=60 pkt</w:t>
            </w:r>
          </w:p>
        </w:tc>
      </w:tr>
      <w:tr w:rsidR="003A07D0" w:rsidRPr="003A07D0" w:rsidTr="00015D59">
        <w:tc>
          <w:tcPr>
            <w:tcW w:w="5378" w:type="dxa"/>
          </w:tcPr>
          <w:p w:rsidR="003A07D0" w:rsidRPr="003A07D0" w:rsidRDefault="002A0FF6" w:rsidP="003A07D0">
            <w:pPr>
              <w:rPr>
                <w:b/>
              </w:rPr>
            </w:pPr>
            <w:r>
              <w:rPr>
                <w:b/>
              </w:rPr>
              <w:t>Gwarancja</w:t>
            </w:r>
            <w:r w:rsidR="003A07D0" w:rsidRPr="003A07D0">
              <w:rPr>
                <w:b/>
              </w:rPr>
              <w:t xml:space="preserve"> udzielona przez Wykonawcę</w:t>
            </w:r>
          </w:p>
        </w:tc>
        <w:tc>
          <w:tcPr>
            <w:tcW w:w="1320" w:type="dxa"/>
          </w:tcPr>
          <w:p w:rsidR="003A07D0" w:rsidRPr="003A07D0" w:rsidRDefault="002A0FF6" w:rsidP="003A07D0">
            <w:pPr>
              <w:rPr>
                <w:b/>
              </w:rPr>
            </w:pPr>
            <w:r>
              <w:rPr>
                <w:b/>
              </w:rPr>
              <w:t>G</w:t>
            </w:r>
          </w:p>
        </w:tc>
        <w:tc>
          <w:tcPr>
            <w:tcW w:w="2111" w:type="dxa"/>
          </w:tcPr>
          <w:p w:rsidR="003A07D0" w:rsidRPr="003A07D0" w:rsidRDefault="002A0FF6" w:rsidP="003A07D0">
            <w:pPr>
              <w:rPr>
                <w:b/>
              </w:rPr>
            </w:pPr>
            <w:r>
              <w:rPr>
                <w:b/>
              </w:rPr>
              <w:t>40%=4</w:t>
            </w:r>
            <w:r w:rsidR="003A07D0" w:rsidRPr="003A07D0">
              <w:rPr>
                <w:b/>
              </w:rPr>
              <w:t>0 pkt</w:t>
            </w:r>
          </w:p>
        </w:tc>
      </w:tr>
      <w:tr w:rsidR="003A07D0" w:rsidRPr="003A07D0" w:rsidTr="00015D59">
        <w:tc>
          <w:tcPr>
            <w:tcW w:w="5378" w:type="dxa"/>
          </w:tcPr>
          <w:p w:rsidR="003A07D0" w:rsidRPr="003A07D0" w:rsidRDefault="003A07D0" w:rsidP="003A07D0">
            <w:pPr>
              <w:rPr>
                <w:b/>
              </w:rPr>
            </w:pPr>
            <w:r w:rsidRPr="003A07D0">
              <w:rPr>
                <w:b/>
              </w:rPr>
              <w:t xml:space="preserve">Razem </w:t>
            </w:r>
          </w:p>
        </w:tc>
        <w:tc>
          <w:tcPr>
            <w:tcW w:w="1320" w:type="dxa"/>
          </w:tcPr>
          <w:p w:rsidR="003A07D0" w:rsidRPr="003A07D0" w:rsidRDefault="003A07D0" w:rsidP="003A07D0">
            <w:pPr>
              <w:rPr>
                <w:b/>
              </w:rPr>
            </w:pPr>
          </w:p>
        </w:tc>
        <w:tc>
          <w:tcPr>
            <w:tcW w:w="2111" w:type="dxa"/>
          </w:tcPr>
          <w:p w:rsidR="003A07D0" w:rsidRPr="003A07D0" w:rsidRDefault="003A07D0" w:rsidP="003A07D0">
            <w:pPr>
              <w:rPr>
                <w:b/>
              </w:rPr>
            </w:pPr>
            <w:r w:rsidRPr="003A07D0">
              <w:rPr>
                <w:b/>
              </w:rPr>
              <w:t>100%=100 pkt</w:t>
            </w:r>
          </w:p>
        </w:tc>
      </w:tr>
    </w:tbl>
    <w:p w:rsidR="003A07D0" w:rsidRPr="003A07D0" w:rsidRDefault="003A07D0" w:rsidP="003A07D0">
      <w:pPr>
        <w:rPr>
          <w:b/>
        </w:rPr>
      </w:pPr>
    </w:p>
    <w:p w:rsidR="003A07D0" w:rsidRPr="003A07D0" w:rsidRDefault="003A07D0" w:rsidP="009E1C17">
      <w:pPr>
        <w:numPr>
          <w:ilvl w:val="0"/>
          <w:numId w:val="21"/>
        </w:numPr>
        <w:ind w:left="426"/>
      </w:pPr>
      <w:r w:rsidRPr="003A07D0">
        <w:t xml:space="preserve"> Powyższym kryteriom Zamawiający przypisał następujące znaczenie:</w:t>
      </w:r>
    </w:p>
    <w:p w:rsidR="003A07D0" w:rsidRPr="003A07D0" w:rsidRDefault="003A07D0" w:rsidP="003A07D0"/>
    <w:p w:rsidR="003A07D0" w:rsidRPr="000619F4" w:rsidRDefault="003A07D0" w:rsidP="009E1C17">
      <w:pPr>
        <w:pStyle w:val="Akapitzlist"/>
        <w:numPr>
          <w:ilvl w:val="1"/>
          <w:numId w:val="11"/>
        </w:numPr>
        <w:rPr>
          <w:b/>
          <w:color w:val="FF0000"/>
        </w:rPr>
      </w:pPr>
      <w:r w:rsidRPr="000619F4">
        <w:rPr>
          <w:b/>
          <w:color w:val="FF0000"/>
        </w:rPr>
        <w:t>Cena(C) - waga 60 pkt</w:t>
      </w:r>
    </w:p>
    <w:p w:rsidR="003A07D0" w:rsidRPr="003A07D0" w:rsidRDefault="00530392" w:rsidP="00456D8F">
      <w:pPr>
        <w:rPr>
          <w:b/>
        </w:rPr>
      </w:pPr>
      <w:r>
        <w:rPr>
          <w:b/>
        </w:rPr>
        <w:t xml:space="preserve">     </w:t>
      </w:r>
      <w:r w:rsidR="003A07D0" w:rsidRPr="003A07D0">
        <w:rPr>
          <w:b/>
        </w:rPr>
        <w:t xml:space="preserve">Kryterium „cena” będzie rozpatrywane na podstawie ceny całkowitej brutto podanej </w:t>
      </w:r>
      <w:r>
        <w:rPr>
          <w:b/>
        </w:rPr>
        <w:t xml:space="preserve">  </w:t>
      </w:r>
      <w:r>
        <w:rPr>
          <w:b/>
        </w:rPr>
        <w:br/>
        <w:t xml:space="preserve">      </w:t>
      </w:r>
      <w:r w:rsidR="003A07D0" w:rsidRPr="003A07D0">
        <w:rPr>
          <w:b/>
        </w:rPr>
        <w:t xml:space="preserve">przez Wykonawcę w Formularzu oferty </w:t>
      </w:r>
    </w:p>
    <w:p w:rsidR="003A07D0" w:rsidRDefault="003A07D0" w:rsidP="003A07D0">
      <w:pPr>
        <w:ind w:left="399"/>
        <w:rPr>
          <w:b/>
        </w:rPr>
      </w:pPr>
      <w:r w:rsidRPr="003A07D0">
        <w:rPr>
          <w:b/>
        </w:rPr>
        <w:t>Sposób przyznania punktów w kryterium „cena” :</w:t>
      </w:r>
    </w:p>
    <w:p w:rsidR="003A07D0" w:rsidRPr="003A07D0" w:rsidRDefault="003A07D0" w:rsidP="003A07D0">
      <w:pPr>
        <w:ind w:left="399"/>
        <w:rPr>
          <w:b/>
        </w:rPr>
      </w:pPr>
    </w:p>
    <w:p w:rsidR="003A07D0" w:rsidRPr="003A07D0" w:rsidRDefault="003A07D0" w:rsidP="003A07D0">
      <w:pPr>
        <w:ind w:left="399"/>
      </w:pPr>
      <w:r w:rsidRPr="003A07D0">
        <w:t xml:space="preserve">               najniższa oferowana cena brutto</w:t>
      </w:r>
    </w:p>
    <w:p w:rsidR="003A07D0" w:rsidRPr="003A07D0" w:rsidRDefault="003A07D0" w:rsidP="003A07D0">
      <w:pPr>
        <w:ind w:left="399"/>
      </w:pPr>
      <w:r w:rsidRPr="003A07D0">
        <w:t>C  =  -----------------------------------------------    x 60</w:t>
      </w:r>
    </w:p>
    <w:p w:rsidR="003A07D0" w:rsidRPr="003A07D0" w:rsidRDefault="003A07D0" w:rsidP="003A07D0">
      <w:pPr>
        <w:ind w:left="399"/>
      </w:pPr>
      <w:r w:rsidRPr="003A07D0">
        <w:tab/>
      </w:r>
      <w:r w:rsidRPr="003A07D0">
        <w:tab/>
      </w:r>
      <w:r w:rsidRPr="003A07D0">
        <w:tab/>
        <w:t xml:space="preserve">        </w:t>
      </w:r>
      <w:r w:rsidR="00530392">
        <w:t xml:space="preserve">      </w:t>
      </w:r>
      <w:r w:rsidRPr="003A07D0">
        <w:t xml:space="preserve">  cena brutto oferty ocenianej</w:t>
      </w:r>
    </w:p>
    <w:p w:rsidR="003A07D0" w:rsidRPr="003A07D0" w:rsidRDefault="003A07D0" w:rsidP="003A07D0">
      <w:pPr>
        <w:ind w:left="399"/>
      </w:pPr>
    </w:p>
    <w:p w:rsidR="003A07D0" w:rsidRPr="003A07D0" w:rsidRDefault="003A07D0" w:rsidP="003A07D0">
      <w:pPr>
        <w:ind w:left="399"/>
      </w:pPr>
      <w:r w:rsidRPr="003A07D0">
        <w:t>Maksymalna ilość punktów według kryterium „cena” to 60 punktów.</w:t>
      </w:r>
    </w:p>
    <w:p w:rsidR="003A07D0" w:rsidRPr="003A07D0" w:rsidRDefault="003A07D0" w:rsidP="003A07D0">
      <w:pPr>
        <w:ind w:left="399"/>
      </w:pPr>
      <w:r w:rsidRPr="003A07D0">
        <w:t>Wynik działania zostanie zaokrąglony do dwóch miejsc po przecinku.</w:t>
      </w:r>
    </w:p>
    <w:p w:rsidR="003A07D0" w:rsidRPr="003A07D0" w:rsidRDefault="003A07D0" w:rsidP="003A07D0"/>
    <w:p w:rsidR="003A07D0" w:rsidRPr="00530392" w:rsidRDefault="003A07D0" w:rsidP="003A07D0">
      <w:pPr>
        <w:rPr>
          <w:b/>
          <w:color w:val="FF0000"/>
        </w:rPr>
      </w:pPr>
      <w:r w:rsidRPr="00530392">
        <w:rPr>
          <w:b/>
          <w:color w:val="FF0000"/>
        </w:rPr>
        <w:t xml:space="preserve">    2) </w:t>
      </w:r>
      <w:r w:rsidR="002A0FF6">
        <w:rPr>
          <w:b/>
          <w:color w:val="FF0000"/>
        </w:rPr>
        <w:t>Gwarancja</w:t>
      </w:r>
      <w:r w:rsidRPr="00530392">
        <w:rPr>
          <w:b/>
          <w:color w:val="FF0000"/>
        </w:rPr>
        <w:t xml:space="preserve"> udzielona przez Wykonawcę</w:t>
      </w:r>
      <w:r w:rsidR="002A0FF6">
        <w:rPr>
          <w:b/>
          <w:color w:val="FF0000"/>
        </w:rPr>
        <w:t xml:space="preserve"> (G) – maksymalnie 4</w:t>
      </w:r>
      <w:r w:rsidRPr="00530392">
        <w:rPr>
          <w:b/>
          <w:color w:val="FF0000"/>
        </w:rPr>
        <w:t>0 punktów</w:t>
      </w:r>
    </w:p>
    <w:p w:rsidR="003A07D0" w:rsidRPr="003A07D0" w:rsidRDefault="003A07D0" w:rsidP="003A07D0">
      <w:pPr>
        <w:ind w:left="399"/>
      </w:pPr>
      <w:r w:rsidRPr="003A07D0">
        <w:rPr>
          <w:b/>
        </w:rPr>
        <w:t xml:space="preserve">        </w:t>
      </w:r>
      <w:r w:rsidRPr="003A07D0">
        <w:rPr>
          <w:b/>
        </w:rPr>
        <w:br/>
      </w:r>
      <w:r w:rsidRPr="003A07D0">
        <w:t>Kryterium „</w:t>
      </w:r>
      <w:r w:rsidR="002A0FF6">
        <w:rPr>
          <w:b/>
        </w:rPr>
        <w:t>Gwarancja</w:t>
      </w:r>
      <w:r w:rsidRPr="003A07D0">
        <w:rPr>
          <w:b/>
        </w:rPr>
        <w:t xml:space="preserve"> udzielona przez Wykonawcę</w:t>
      </w:r>
      <w:r w:rsidRPr="003A07D0">
        <w:t>” Zamawiający będzie przyznawał punkty według wzoru:</w:t>
      </w:r>
    </w:p>
    <w:p w:rsidR="003A07D0" w:rsidRDefault="003A07D0" w:rsidP="003A07D0"/>
    <w:p w:rsidR="000619F4" w:rsidRPr="00307867" w:rsidRDefault="000619F4" w:rsidP="000619F4">
      <w:pPr>
        <w:tabs>
          <w:tab w:val="left" w:pos="284"/>
          <w:tab w:val="left" w:pos="426"/>
        </w:tabs>
        <w:ind w:left="426"/>
        <w:jc w:val="both"/>
        <w:rPr>
          <w:b/>
          <w:bCs/>
          <w:sz w:val="22"/>
          <w:szCs w:val="22"/>
        </w:rPr>
      </w:pPr>
      <w:r>
        <w:rPr>
          <w:b/>
          <w:bCs/>
          <w:sz w:val="22"/>
          <w:szCs w:val="22"/>
        </w:rPr>
        <w:t xml:space="preserve">Gwarancja </w:t>
      </w:r>
      <w:r w:rsidRPr="00307867">
        <w:rPr>
          <w:b/>
          <w:bCs/>
          <w:sz w:val="22"/>
          <w:szCs w:val="22"/>
        </w:rPr>
        <w:t xml:space="preserve"> udzielona przez Wykonawcę</w:t>
      </w:r>
      <w:r>
        <w:rPr>
          <w:b/>
          <w:bCs/>
          <w:sz w:val="22"/>
          <w:szCs w:val="22"/>
        </w:rPr>
        <w:t xml:space="preserve"> (G) – maksymalnie 4</w:t>
      </w:r>
      <w:r w:rsidRPr="00307867">
        <w:rPr>
          <w:b/>
          <w:bCs/>
          <w:sz w:val="22"/>
          <w:szCs w:val="22"/>
        </w:rPr>
        <w:t>0 punktów</w:t>
      </w:r>
    </w:p>
    <w:p w:rsidR="000619F4" w:rsidRPr="00307867" w:rsidRDefault="000619F4" w:rsidP="000619F4">
      <w:pPr>
        <w:tabs>
          <w:tab w:val="left" w:pos="284"/>
          <w:tab w:val="left" w:pos="426"/>
        </w:tabs>
        <w:ind w:left="426"/>
        <w:jc w:val="both"/>
        <w:rPr>
          <w:bCs/>
          <w:sz w:val="22"/>
          <w:szCs w:val="22"/>
        </w:rPr>
      </w:pPr>
      <w:r w:rsidRPr="00307867">
        <w:rPr>
          <w:b/>
          <w:bCs/>
          <w:sz w:val="22"/>
          <w:szCs w:val="22"/>
        </w:rPr>
        <w:t xml:space="preserve">        </w:t>
      </w:r>
      <w:r w:rsidRPr="00307867">
        <w:rPr>
          <w:b/>
          <w:bCs/>
          <w:sz w:val="22"/>
          <w:szCs w:val="22"/>
        </w:rPr>
        <w:br/>
      </w:r>
      <w:r w:rsidRPr="00307867">
        <w:rPr>
          <w:bCs/>
          <w:sz w:val="22"/>
          <w:szCs w:val="22"/>
        </w:rPr>
        <w:t>Kryterium „</w:t>
      </w:r>
      <w:r>
        <w:rPr>
          <w:b/>
          <w:bCs/>
          <w:sz w:val="22"/>
          <w:szCs w:val="22"/>
        </w:rPr>
        <w:t>Gwarancja</w:t>
      </w:r>
      <w:r w:rsidRPr="00307867">
        <w:rPr>
          <w:b/>
          <w:bCs/>
          <w:sz w:val="22"/>
          <w:szCs w:val="22"/>
        </w:rPr>
        <w:t xml:space="preserve"> udzielona przez Wykonawcę</w:t>
      </w:r>
      <w:r w:rsidRPr="00307867">
        <w:rPr>
          <w:bCs/>
          <w:sz w:val="22"/>
          <w:szCs w:val="22"/>
        </w:rPr>
        <w:t>” Zamawiający będzie przyznawał punkty według wzoru:</w:t>
      </w:r>
    </w:p>
    <w:p w:rsidR="000619F4" w:rsidRPr="00307867" w:rsidRDefault="000619F4" w:rsidP="000619F4">
      <w:pPr>
        <w:tabs>
          <w:tab w:val="left" w:pos="284"/>
          <w:tab w:val="left" w:pos="426"/>
        </w:tabs>
        <w:ind w:left="426"/>
        <w:jc w:val="both"/>
        <w:rPr>
          <w:bCs/>
          <w:sz w:val="22"/>
          <w:szCs w:val="22"/>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701"/>
        <w:gridCol w:w="1560"/>
        <w:gridCol w:w="1559"/>
      </w:tblGrid>
      <w:tr w:rsidR="000619F4" w:rsidRPr="00307867" w:rsidTr="000619F4">
        <w:trPr>
          <w:trHeight w:val="972"/>
        </w:trPr>
        <w:tc>
          <w:tcPr>
            <w:tcW w:w="3827" w:type="dxa"/>
            <w:shd w:val="clear" w:color="auto" w:fill="auto"/>
          </w:tcPr>
          <w:p w:rsidR="000619F4" w:rsidRPr="00307867" w:rsidRDefault="000619F4" w:rsidP="00054457">
            <w:pPr>
              <w:tabs>
                <w:tab w:val="left" w:pos="284"/>
                <w:tab w:val="left" w:pos="426"/>
              </w:tabs>
              <w:ind w:left="426"/>
              <w:jc w:val="both"/>
              <w:rPr>
                <w:b/>
                <w:bCs/>
                <w:sz w:val="22"/>
                <w:szCs w:val="22"/>
              </w:rPr>
            </w:pPr>
          </w:p>
          <w:p w:rsidR="000619F4" w:rsidRPr="00307867" w:rsidRDefault="000619F4" w:rsidP="00054457">
            <w:pPr>
              <w:tabs>
                <w:tab w:val="left" w:pos="284"/>
                <w:tab w:val="left" w:pos="426"/>
              </w:tabs>
              <w:ind w:left="426"/>
              <w:jc w:val="both"/>
              <w:rPr>
                <w:b/>
                <w:bCs/>
                <w:sz w:val="22"/>
                <w:szCs w:val="22"/>
              </w:rPr>
            </w:pPr>
            <w:r>
              <w:rPr>
                <w:b/>
                <w:bCs/>
                <w:sz w:val="22"/>
                <w:szCs w:val="22"/>
              </w:rPr>
              <w:t>Gwarancja</w:t>
            </w:r>
            <w:r w:rsidRPr="00307867">
              <w:rPr>
                <w:b/>
                <w:bCs/>
                <w:sz w:val="22"/>
                <w:szCs w:val="22"/>
              </w:rPr>
              <w:t xml:space="preserve"> udzielona przez Wykonawcę</w:t>
            </w:r>
          </w:p>
        </w:tc>
        <w:tc>
          <w:tcPr>
            <w:tcW w:w="1701" w:type="dxa"/>
            <w:shd w:val="clear" w:color="auto" w:fill="auto"/>
            <w:vAlign w:val="center"/>
          </w:tcPr>
          <w:p w:rsidR="000619F4" w:rsidRDefault="000619F4" w:rsidP="00054457">
            <w:pPr>
              <w:tabs>
                <w:tab w:val="left" w:pos="284"/>
                <w:tab w:val="left" w:pos="426"/>
              </w:tabs>
              <w:ind w:left="426"/>
              <w:jc w:val="both"/>
              <w:rPr>
                <w:b/>
                <w:bCs/>
                <w:sz w:val="22"/>
                <w:szCs w:val="22"/>
              </w:rPr>
            </w:pPr>
            <w:r>
              <w:rPr>
                <w:b/>
                <w:bCs/>
                <w:sz w:val="22"/>
                <w:szCs w:val="22"/>
              </w:rPr>
              <w:t>60</w:t>
            </w:r>
          </w:p>
          <w:p w:rsidR="000619F4" w:rsidRPr="00307867" w:rsidRDefault="000619F4" w:rsidP="00054457">
            <w:pPr>
              <w:tabs>
                <w:tab w:val="left" w:pos="284"/>
                <w:tab w:val="left" w:pos="426"/>
              </w:tabs>
              <w:ind w:left="426"/>
              <w:jc w:val="both"/>
              <w:rPr>
                <w:b/>
                <w:bCs/>
                <w:sz w:val="22"/>
                <w:szCs w:val="22"/>
              </w:rPr>
            </w:pPr>
            <w:r w:rsidRPr="00307867">
              <w:rPr>
                <w:b/>
                <w:bCs/>
                <w:sz w:val="22"/>
                <w:szCs w:val="22"/>
              </w:rPr>
              <w:t>miesięcy</w:t>
            </w:r>
          </w:p>
          <w:p w:rsidR="000619F4" w:rsidRPr="00307867" w:rsidRDefault="000619F4" w:rsidP="00054457">
            <w:pPr>
              <w:tabs>
                <w:tab w:val="left" w:pos="284"/>
                <w:tab w:val="left" w:pos="426"/>
              </w:tabs>
              <w:ind w:left="426"/>
              <w:jc w:val="both"/>
              <w:rPr>
                <w:b/>
                <w:bCs/>
                <w:sz w:val="22"/>
                <w:szCs w:val="22"/>
              </w:rPr>
            </w:pPr>
          </w:p>
        </w:tc>
        <w:tc>
          <w:tcPr>
            <w:tcW w:w="1560" w:type="dxa"/>
            <w:shd w:val="clear" w:color="auto" w:fill="auto"/>
            <w:vAlign w:val="center"/>
          </w:tcPr>
          <w:p w:rsidR="000619F4" w:rsidRPr="00307867" w:rsidRDefault="000619F4" w:rsidP="00054457">
            <w:pPr>
              <w:tabs>
                <w:tab w:val="left" w:pos="284"/>
                <w:tab w:val="left" w:pos="426"/>
              </w:tabs>
              <w:ind w:left="426"/>
              <w:jc w:val="both"/>
              <w:rPr>
                <w:b/>
                <w:bCs/>
                <w:sz w:val="22"/>
                <w:szCs w:val="22"/>
              </w:rPr>
            </w:pPr>
            <w:r w:rsidRPr="00307867">
              <w:rPr>
                <w:b/>
                <w:bCs/>
                <w:sz w:val="22"/>
                <w:szCs w:val="22"/>
              </w:rPr>
              <w:t>48 miesięcy</w:t>
            </w:r>
          </w:p>
          <w:p w:rsidR="000619F4" w:rsidRPr="00307867" w:rsidRDefault="000619F4" w:rsidP="00054457">
            <w:pPr>
              <w:tabs>
                <w:tab w:val="left" w:pos="284"/>
                <w:tab w:val="left" w:pos="426"/>
              </w:tabs>
              <w:ind w:left="426"/>
              <w:jc w:val="both"/>
              <w:rPr>
                <w:b/>
                <w:bCs/>
                <w:sz w:val="22"/>
                <w:szCs w:val="22"/>
              </w:rPr>
            </w:pPr>
          </w:p>
        </w:tc>
        <w:tc>
          <w:tcPr>
            <w:tcW w:w="1559" w:type="dxa"/>
            <w:shd w:val="clear" w:color="auto" w:fill="auto"/>
            <w:vAlign w:val="center"/>
          </w:tcPr>
          <w:p w:rsidR="000619F4" w:rsidRPr="00307867" w:rsidRDefault="000619F4" w:rsidP="00054457">
            <w:pPr>
              <w:tabs>
                <w:tab w:val="left" w:pos="284"/>
                <w:tab w:val="left" w:pos="426"/>
              </w:tabs>
              <w:ind w:left="426"/>
              <w:jc w:val="both"/>
              <w:rPr>
                <w:b/>
                <w:bCs/>
                <w:sz w:val="22"/>
                <w:szCs w:val="22"/>
              </w:rPr>
            </w:pPr>
            <w:r w:rsidRPr="00307867">
              <w:rPr>
                <w:b/>
                <w:bCs/>
                <w:sz w:val="22"/>
                <w:szCs w:val="22"/>
              </w:rPr>
              <w:t>36 miesięcy</w:t>
            </w:r>
          </w:p>
          <w:p w:rsidR="000619F4" w:rsidRPr="00307867" w:rsidRDefault="000619F4" w:rsidP="00054457">
            <w:pPr>
              <w:tabs>
                <w:tab w:val="left" w:pos="284"/>
                <w:tab w:val="left" w:pos="426"/>
              </w:tabs>
              <w:ind w:left="426"/>
              <w:jc w:val="both"/>
              <w:rPr>
                <w:b/>
                <w:bCs/>
                <w:sz w:val="22"/>
                <w:szCs w:val="22"/>
              </w:rPr>
            </w:pPr>
          </w:p>
        </w:tc>
      </w:tr>
      <w:tr w:rsidR="000619F4" w:rsidRPr="00307867" w:rsidTr="000619F4">
        <w:trPr>
          <w:trHeight w:val="346"/>
        </w:trPr>
        <w:tc>
          <w:tcPr>
            <w:tcW w:w="3827" w:type="dxa"/>
            <w:shd w:val="clear" w:color="auto" w:fill="auto"/>
          </w:tcPr>
          <w:p w:rsidR="000619F4" w:rsidRPr="00307867" w:rsidRDefault="000619F4" w:rsidP="00054457">
            <w:pPr>
              <w:tabs>
                <w:tab w:val="left" w:pos="284"/>
                <w:tab w:val="left" w:pos="426"/>
              </w:tabs>
              <w:ind w:left="426"/>
              <w:jc w:val="both"/>
              <w:rPr>
                <w:b/>
                <w:bCs/>
                <w:sz w:val="22"/>
                <w:szCs w:val="22"/>
              </w:rPr>
            </w:pPr>
            <w:r w:rsidRPr="00307867">
              <w:rPr>
                <w:b/>
                <w:bCs/>
                <w:sz w:val="22"/>
                <w:szCs w:val="22"/>
              </w:rPr>
              <w:t>Punkty</w:t>
            </w:r>
          </w:p>
        </w:tc>
        <w:tc>
          <w:tcPr>
            <w:tcW w:w="1701" w:type="dxa"/>
            <w:shd w:val="clear" w:color="auto" w:fill="auto"/>
            <w:vAlign w:val="center"/>
          </w:tcPr>
          <w:p w:rsidR="000619F4" w:rsidRPr="00307867" w:rsidRDefault="000619F4" w:rsidP="00054457">
            <w:pPr>
              <w:tabs>
                <w:tab w:val="left" w:pos="284"/>
                <w:tab w:val="left" w:pos="426"/>
              </w:tabs>
              <w:ind w:left="426"/>
              <w:jc w:val="both"/>
              <w:rPr>
                <w:b/>
                <w:bCs/>
                <w:sz w:val="22"/>
                <w:szCs w:val="22"/>
              </w:rPr>
            </w:pPr>
            <w:r>
              <w:rPr>
                <w:b/>
                <w:bCs/>
                <w:sz w:val="22"/>
                <w:szCs w:val="22"/>
              </w:rPr>
              <w:t>4</w:t>
            </w:r>
            <w:r w:rsidRPr="00307867">
              <w:rPr>
                <w:b/>
                <w:bCs/>
                <w:sz w:val="22"/>
                <w:szCs w:val="22"/>
              </w:rPr>
              <w:t>0</w:t>
            </w:r>
          </w:p>
        </w:tc>
        <w:tc>
          <w:tcPr>
            <w:tcW w:w="1560" w:type="dxa"/>
            <w:shd w:val="clear" w:color="auto" w:fill="auto"/>
            <w:vAlign w:val="center"/>
          </w:tcPr>
          <w:p w:rsidR="000619F4" w:rsidRPr="00307867" w:rsidRDefault="000619F4" w:rsidP="00054457">
            <w:pPr>
              <w:tabs>
                <w:tab w:val="left" w:pos="284"/>
                <w:tab w:val="left" w:pos="426"/>
              </w:tabs>
              <w:ind w:left="426"/>
              <w:jc w:val="both"/>
              <w:rPr>
                <w:b/>
                <w:bCs/>
                <w:sz w:val="22"/>
                <w:szCs w:val="22"/>
              </w:rPr>
            </w:pPr>
            <w:r>
              <w:rPr>
                <w:b/>
                <w:bCs/>
                <w:sz w:val="22"/>
                <w:szCs w:val="22"/>
              </w:rPr>
              <w:t>2</w:t>
            </w:r>
            <w:r w:rsidRPr="00307867">
              <w:rPr>
                <w:b/>
                <w:bCs/>
                <w:sz w:val="22"/>
                <w:szCs w:val="22"/>
              </w:rPr>
              <w:t>0</w:t>
            </w:r>
          </w:p>
        </w:tc>
        <w:tc>
          <w:tcPr>
            <w:tcW w:w="1559" w:type="dxa"/>
            <w:shd w:val="clear" w:color="auto" w:fill="auto"/>
            <w:vAlign w:val="center"/>
          </w:tcPr>
          <w:p w:rsidR="000619F4" w:rsidRPr="00307867" w:rsidRDefault="000619F4" w:rsidP="00054457">
            <w:pPr>
              <w:tabs>
                <w:tab w:val="left" w:pos="284"/>
                <w:tab w:val="left" w:pos="426"/>
              </w:tabs>
              <w:ind w:left="426"/>
              <w:jc w:val="both"/>
              <w:rPr>
                <w:b/>
                <w:bCs/>
                <w:sz w:val="22"/>
                <w:szCs w:val="22"/>
              </w:rPr>
            </w:pPr>
            <w:r w:rsidRPr="00307867">
              <w:rPr>
                <w:b/>
                <w:bCs/>
                <w:sz w:val="22"/>
                <w:szCs w:val="22"/>
              </w:rPr>
              <w:t>0</w:t>
            </w:r>
          </w:p>
        </w:tc>
      </w:tr>
    </w:tbl>
    <w:p w:rsidR="000619F4" w:rsidRPr="00307867" w:rsidRDefault="000619F4" w:rsidP="000619F4">
      <w:pPr>
        <w:tabs>
          <w:tab w:val="left" w:pos="284"/>
          <w:tab w:val="left" w:pos="426"/>
        </w:tabs>
        <w:ind w:left="426"/>
        <w:jc w:val="both"/>
        <w:rPr>
          <w:bCs/>
          <w:sz w:val="22"/>
          <w:szCs w:val="22"/>
        </w:rPr>
      </w:pPr>
    </w:p>
    <w:p w:rsidR="000619F4" w:rsidRPr="000619F4" w:rsidRDefault="000619F4" w:rsidP="000619F4">
      <w:pPr>
        <w:tabs>
          <w:tab w:val="left" w:pos="284"/>
          <w:tab w:val="left" w:pos="426"/>
        </w:tabs>
        <w:ind w:left="426"/>
        <w:jc w:val="both"/>
        <w:rPr>
          <w:b/>
          <w:bCs/>
          <w:i/>
          <w:color w:val="FF0000"/>
          <w:sz w:val="22"/>
          <w:szCs w:val="22"/>
          <w:u w:val="single"/>
        </w:rPr>
      </w:pPr>
      <w:r w:rsidRPr="000619F4">
        <w:rPr>
          <w:b/>
          <w:bCs/>
          <w:i/>
          <w:color w:val="FF0000"/>
          <w:sz w:val="22"/>
          <w:szCs w:val="22"/>
          <w:u w:val="single"/>
        </w:rPr>
        <w:t>Uwaga:</w:t>
      </w:r>
    </w:p>
    <w:p w:rsidR="000619F4" w:rsidRDefault="000619F4" w:rsidP="000619F4">
      <w:pPr>
        <w:tabs>
          <w:tab w:val="left" w:pos="284"/>
          <w:tab w:val="left" w:pos="426"/>
        </w:tabs>
        <w:ind w:left="426"/>
        <w:jc w:val="both"/>
        <w:rPr>
          <w:b/>
          <w:bCs/>
          <w:i/>
          <w:color w:val="FF0000"/>
          <w:sz w:val="22"/>
          <w:szCs w:val="22"/>
          <w:u w:val="single"/>
        </w:rPr>
      </w:pPr>
    </w:p>
    <w:p w:rsidR="000619F4" w:rsidRDefault="000619F4" w:rsidP="000619F4">
      <w:pPr>
        <w:tabs>
          <w:tab w:val="left" w:pos="284"/>
          <w:tab w:val="left" w:pos="426"/>
        </w:tabs>
        <w:ind w:left="426"/>
        <w:rPr>
          <w:b/>
          <w:bCs/>
          <w:sz w:val="22"/>
          <w:szCs w:val="22"/>
        </w:rPr>
      </w:pPr>
      <w:r w:rsidRPr="00307867">
        <w:rPr>
          <w:b/>
          <w:bCs/>
          <w:sz w:val="22"/>
          <w:szCs w:val="22"/>
        </w:rPr>
        <w:t xml:space="preserve">Wymagany </w:t>
      </w:r>
      <w:r w:rsidRPr="000619F4">
        <w:rPr>
          <w:b/>
          <w:bCs/>
          <w:color w:val="FF0000"/>
          <w:sz w:val="22"/>
          <w:szCs w:val="22"/>
        </w:rPr>
        <w:t>minimalny</w:t>
      </w:r>
      <w:r w:rsidRPr="00307867">
        <w:rPr>
          <w:b/>
          <w:bCs/>
          <w:sz w:val="22"/>
          <w:szCs w:val="22"/>
        </w:rPr>
        <w:t xml:space="preserve"> okres</w:t>
      </w:r>
      <w:r>
        <w:rPr>
          <w:b/>
          <w:bCs/>
          <w:sz w:val="22"/>
          <w:szCs w:val="22"/>
        </w:rPr>
        <w:t xml:space="preserve"> gwarancji</w:t>
      </w:r>
      <w:r w:rsidRPr="00307867">
        <w:rPr>
          <w:b/>
          <w:bCs/>
          <w:sz w:val="22"/>
          <w:szCs w:val="22"/>
        </w:rPr>
        <w:t xml:space="preserve"> wynosi </w:t>
      </w:r>
      <w:r w:rsidRPr="000619F4">
        <w:rPr>
          <w:b/>
          <w:bCs/>
          <w:color w:val="FF0000"/>
          <w:sz w:val="22"/>
          <w:szCs w:val="22"/>
        </w:rPr>
        <w:t>36 miesięcy</w:t>
      </w:r>
      <w:r w:rsidRPr="00307867">
        <w:rPr>
          <w:b/>
          <w:bCs/>
          <w:sz w:val="22"/>
          <w:szCs w:val="22"/>
        </w:rPr>
        <w:t xml:space="preserve">, </w:t>
      </w:r>
      <w:r w:rsidRPr="000619F4">
        <w:rPr>
          <w:b/>
          <w:bCs/>
          <w:color w:val="FF0000"/>
          <w:sz w:val="22"/>
          <w:szCs w:val="22"/>
        </w:rPr>
        <w:t>maksymalny 60 miesięcy</w:t>
      </w:r>
      <w:r w:rsidRPr="00307867">
        <w:rPr>
          <w:b/>
          <w:bCs/>
          <w:sz w:val="22"/>
          <w:szCs w:val="22"/>
        </w:rPr>
        <w:t>.</w:t>
      </w:r>
    </w:p>
    <w:p w:rsidR="000619F4" w:rsidRPr="000619F4" w:rsidRDefault="000619F4" w:rsidP="000619F4">
      <w:pPr>
        <w:tabs>
          <w:tab w:val="left" w:pos="284"/>
          <w:tab w:val="left" w:pos="426"/>
        </w:tabs>
        <w:ind w:left="426"/>
        <w:rPr>
          <w:b/>
          <w:bCs/>
          <w:i/>
          <w:color w:val="FF0000"/>
          <w:sz w:val="22"/>
          <w:szCs w:val="22"/>
          <w:u w:val="single"/>
        </w:rPr>
      </w:pPr>
    </w:p>
    <w:p w:rsidR="000619F4" w:rsidRDefault="000619F4" w:rsidP="000619F4">
      <w:pPr>
        <w:tabs>
          <w:tab w:val="left" w:pos="284"/>
          <w:tab w:val="left" w:pos="426"/>
        </w:tabs>
        <w:rPr>
          <w:b/>
          <w:bCs/>
          <w:sz w:val="22"/>
          <w:szCs w:val="22"/>
        </w:rPr>
      </w:pPr>
      <w:r>
        <w:rPr>
          <w:b/>
          <w:bCs/>
          <w:sz w:val="22"/>
          <w:szCs w:val="22"/>
        </w:rPr>
        <w:t xml:space="preserve">      </w:t>
      </w:r>
      <w:r w:rsidRPr="00307867">
        <w:rPr>
          <w:b/>
          <w:bCs/>
          <w:sz w:val="22"/>
          <w:szCs w:val="22"/>
        </w:rPr>
        <w:t xml:space="preserve"> W przypadku zadeklarowania okresu </w:t>
      </w:r>
      <w:r>
        <w:rPr>
          <w:b/>
          <w:bCs/>
          <w:sz w:val="22"/>
          <w:szCs w:val="22"/>
        </w:rPr>
        <w:t>gwarancji</w:t>
      </w:r>
      <w:r w:rsidRPr="00307867">
        <w:rPr>
          <w:b/>
          <w:bCs/>
          <w:sz w:val="22"/>
          <w:szCs w:val="22"/>
        </w:rPr>
        <w:t xml:space="preserve"> </w:t>
      </w:r>
      <w:r w:rsidRPr="000619F4">
        <w:rPr>
          <w:b/>
          <w:bCs/>
          <w:color w:val="FF0000"/>
          <w:sz w:val="22"/>
          <w:szCs w:val="22"/>
        </w:rPr>
        <w:t>dłuższego niż 60 miesięcy</w:t>
      </w:r>
      <w:r w:rsidRPr="00307867">
        <w:rPr>
          <w:b/>
          <w:bCs/>
          <w:sz w:val="22"/>
          <w:szCs w:val="22"/>
        </w:rPr>
        <w:t xml:space="preserve">, </w:t>
      </w:r>
      <w:r w:rsidRPr="00307867">
        <w:rPr>
          <w:b/>
          <w:bCs/>
          <w:sz w:val="22"/>
          <w:szCs w:val="22"/>
        </w:rPr>
        <w:br/>
        <w:t xml:space="preserve">        </w:t>
      </w:r>
      <w:r w:rsidRPr="000619F4">
        <w:rPr>
          <w:b/>
          <w:bCs/>
          <w:i/>
          <w:color w:val="FF0000"/>
          <w:sz w:val="22"/>
          <w:szCs w:val="22"/>
          <w:u w:val="single"/>
        </w:rPr>
        <w:t>Zamawiający przyjmie do oceny okres 60 miesięcy.</w:t>
      </w:r>
    </w:p>
    <w:p w:rsidR="000619F4" w:rsidRPr="00307867" w:rsidRDefault="000619F4" w:rsidP="000619F4">
      <w:pPr>
        <w:tabs>
          <w:tab w:val="left" w:pos="284"/>
          <w:tab w:val="left" w:pos="426"/>
        </w:tabs>
        <w:ind w:left="426"/>
        <w:jc w:val="both"/>
        <w:rPr>
          <w:b/>
          <w:bCs/>
          <w:sz w:val="22"/>
          <w:szCs w:val="22"/>
        </w:rPr>
      </w:pPr>
    </w:p>
    <w:p w:rsidR="000619F4" w:rsidRPr="00307867" w:rsidRDefault="000619F4" w:rsidP="000619F4">
      <w:pPr>
        <w:tabs>
          <w:tab w:val="left" w:pos="284"/>
          <w:tab w:val="left" w:pos="426"/>
        </w:tabs>
        <w:rPr>
          <w:b/>
          <w:bCs/>
          <w:sz w:val="22"/>
          <w:szCs w:val="22"/>
        </w:rPr>
      </w:pPr>
      <w:r>
        <w:rPr>
          <w:b/>
          <w:bCs/>
          <w:sz w:val="22"/>
          <w:szCs w:val="22"/>
        </w:rPr>
        <w:t xml:space="preserve">        </w:t>
      </w:r>
      <w:r w:rsidRPr="00307867">
        <w:rPr>
          <w:b/>
          <w:bCs/>
          <w:sz w:val="22"/>
          <w:szCs w:val="22"/>
        </w:rPr>
        <w:t>Pozostawienie pustego miejsca</w:t>
      </w:r>
      <w:r>
        <w:rPr>
          <w:b/>
          <w:bCs/>
          <w:sz w:val="22"/>
          <w:szCs w:val="22"/>
        </w:rPr>
        <w:t xml:space="preserve"> bez wskazania </w:t>
      </w:r>
      <w:r w:rsidRPr="00307867">
        <w:rPr>
          <w:b/>
          <w:bCs/>
          <w:sz w:val="22"/>
          <w:szCs w:val="22"/>
        </w:rPr>
        <w:t xml:space="preserve">okresu </w:t>
      </w:r>
      <w:r>
        <w:rPr>
          <w:b/>
          <w:bCs/>
          <w:sz w:val="22"/>
          <w:szCs w:val="22"/>
        </w:rPr>
        <w:t xml:space="preserve">gwarancji </w:t>
      </w:r>
      <w:r w:rsidRPr="00307867">
        <w:rPr>
          <w:b/>
          <w:bCs/>
          <w:sz w:val="22"/>
          <w:szCs w:val="22"/>
        </w:rPr>
        <w:t xml:space="preserve"> w Formularzu Nr 1 </w:t>
      </w:r>
      <w:r w:rsidRPr="00307867">
        <w:rPr>
          <w:b/>
          <w:bCs/>
          <w:sz w:val="22"/>
          <w:szCs w:val="22"/>
        </w:rPr>
        <w:br/>
        <w:t xml:space="preserve">        - Oferta pkt. 5 spowoduje, że Zamawiający przyjmie do oceny okres </w:t>
      </w:r>
      <w:r>
        <w:rPr>
          <w:b/>
          <w:bCs/>
          <w:sz w:val="22"/>
          <w:szCs w:val="22"/>
        </w:rPr>
        <w:t xml:space="preserve">gwarancji </w:t>
      </w:r>
      <w:r>
        <w:rPr>
          <w:b/>
          <w:bCs/>
          <w:sz w:val="22"/>
          <w:szCs w:val="22"/>
        </w:rPr>
        <w:br/>
        <w:t xml:space="preserve">        36 miesięcy.</w:t>
      </w:r>
    </w:p>
    <w:p w:rsidR="000619F4" w:rsidRPr="003A07D0" w:rsidRDefault="000619F4" w:rsidP="000619F4">
      <w:pPr>
        <w:rPr>
          <w:b/>
        </w:rPr>
      </w:pPr>
      <w:r>
        <w:rPr>
          <w:b/>
        </w:rPr>
        <w:t xml:space="preserve">       Z</w:t>
      </w:r>
      <w:r w:rsidRPr="003A07D0">
        <w:rPr>
          <w:b/>
        </w:rPr>
        <w:t xml:space="preserve">a najkorzystniejszą uznana zostanie oferta, która uzyska najwyższą liczbę   </w:t>
      </w:r>
      <w:r>
        <w:rPr>
          <w:b/>
        </w:rPr>
        <w:br/>
        <w:t xml:space="preserve">        </w:t>
      </w:r>
      <w:r w:rsidRPr="003A07D0">
        <w:rPr>
          <w:b/>
        </w:rPr>
        <w:t>punktów (</w:t>
      </w:r>
      <w:proofErr w:type="spellStart"/>
      <w:r w:rsidRPr="003A07D0">
        <w:rPr>
          <w:b/>
        </w:rPr>
        <w:t>Sp</w:t>
      </w:r>
      <w:proofErr w:type="spellEnd"/>
      <w:r w:rsidRPr="003A07D0">
        <w:rPr>
          <w:b/>
        </w:rPr>
        <w:t xml:space="preserve">), będącą sumą punktów przyznanych w poszczególnych kryteriach </w:t>
      </w:r>
      <w:r>
        <w:rPr>
          <w:b/>
        </w:rPr>
        <w:br/>
        <w:t xml:space="preserve">        </w:t>
      </w:r>
      <w:r w:rsidRPr="003A07D0">
        <w:rPr>
          <w:b/>
        </w:rPr>
        <w:t>i obliczonych wg poniższego wzoru :</w:t>
      </w:r>
    </w:p>
    <w:p w:rsidR="000619F4" w:rsidRPr="003A07D0" w:rsidRDefault="000619F4" w:rsidP="000619F4">
      <w:pPr>
        <w:rPr>
          <w:b/>
        </w:rPr>
      </w:pPr>
      <w:r w:rsidRPr="003A07D0">
        <w:rPr>
          <w:b/>
        </w:rPr>
        <w:t xml:space="preserve">                                                         </w:t>
      </w:r>
      <w:r>
        <w:rPr>
          <w:b/>
        </w:rPr>
        <w:t xml:space="preserve">       </w:t>
      </w:r>
      <w:proofErr w:type="spellStart"/>
      <w:r w:rsidRPr="00C24C23">
        <w:rPr>
          <w:b/>
          <w:color w:val="FF0000"/>
        </w:rPr>
        <w:t>Sp</w:t>
      </w:r>
      <w:proofErr w:type="spellEnd"/>
      <w:r w:rsidRPr="00C24C23">
        <w:rPr>
          <w:b/>
          <w:color w:val="FF0000"/>
        </w:rPr>
        <w:t xml:space="preserve"> = C + G</w:t>
      </w:r>
    </w:p>
    <w:p w:rsidR="000619F4" w:rsidRPr="00C24C23" w:rsidRDefault="000619F4" w:rsidP="000619F4">
      <w:pPr>
        <w:ind w:left="399"/>
        <w:rPr>
          <w:b/>
        </w:rPr>
      </w:pPr>
      <w:r w:rsidRPr="00C24C23">
        <w:rPr>
          <w:b/>
        </w:rPr>
        <w:t>Gdzie:</w:t>
      </w:r>
    </w:p>
    <w:p w:rsidR="000619F4" w:rsidRPr="003A07D0" w:rsidRDefault="000619F4" w:rsidP="000619F4">
      <w:pPr>
        <w:ind w:left="399"/>
      </w:pPr>
      <w:proofErr w:type="spellStart"/>
      <w:r w:rsidRPr="003A07D0">
        <w:t>Sp</w:t>
      </w:r>
      <w:proofErr w:type="spellEnd"/>
      <w:r w:rsidRPr="003A07D0">
        <w:t xml:space="preserve"> – suma punktów przyznana Wykonawcy w kryteriach: cena oferty</w:t>
      </w:r>
      <w:r>
        <w:t xml:space="preserve">, gwarancja </w:t>
      </w:r>
      <w:r w:rsidRPr="003A07D0">
        <w:t>udzielona przez Wykonawcę</w:t>
      </w:r>
      <w:r>
        <w:t xml:space="preserve"> </w:t>
      </w:r>
    </w:p>
    <w:p w:rsidR="000619F4" w:rsidRPr="003A07D0" w:rsidRDefault="000619F4" w:rsidP="000619F4">
      <w:pPr>
        <w:ind w:left="399"/>
      </w:pPr>
      <w:r w:rsidRPr="003A07D0">
        <w:t>C – ilość punktów przyznanych w kryterium Cena</w:t>
      </w:r>
    </w:p>
    <w:p w:rsidR="00A4348E" w:rsidRDefault="000619F4" w:rsidP="00194C18">
      <w:pPr>
        <w:ind w:left="399"/>
      </w:pPr>
      <w:r>
        <w:t xml:space="preserve">G </w:t>
      </w:r>
      <w:r w:rsidRPr="003A07D0">
        <w:t xml:space="preserve">– ilość punktów przyznanych w kryterium </w:t>
      </w:r>
      <w:r>
        <w:t>Gwa</w:t>
      </w:r>
      <w:r w:rsidR="00194C18">
        <w:t xml:space="preserve">rancja udzielona przez </w:t>
      </w:r>
      <w:proofErr w:type="spellStart"/>
      <w:r w:rsidR="00194C18">
        <w:t>Wykonawc</w:t>
      </w:r>
      <w:proofErr w:type="spellEnd"/>
    </w:p>
    <w:p w:rsidR="00742FF3" w:rsidRPr="008019B2" w:rsidRDefault="008019B2" w:rsidP="00DB3829">
      <w:pPr>
        <w:rPr>
          <w:b/>
          <w:i/>
          <w:color w:val="FF0000"/>
        </w:rPr>
      </w:pPr>
      <w:r>
        <w:rPr>
          <w:b/>
          <w:color w:val="FF0000"/>
        </w:rPr>
        <w:t xml:space="preserve">       </w:t>
      </w:r>
      <w:r w:rsidRPr="008019B2">
        <w:rPr>
          <w:b/>
          <w:i/>
          <w:color w:val="FF0000"/>
        </w:rPr>
        <w:t>Okres gwarancji będzie równy okresowi rękojmi</w:t>
      </w:r>
      <w:bookmarkStart w:id="1" w:name="_GoBack"/>
      <w:bookmarkEnd w:id="1"/>
    </w:p>
    <w:p w:rsidR="00CE4ED8" w:rsidRPr="004824A0" w:rsidRDefault="00971135" w:rsidP="009E1C17">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9E1C17">
      <w:pPr>
        <w:pStyle w:val="Akapitzlist1"/>
        <w:numPr>
          <w:ilvl w:val="0"/>
          <w:numId w:val="21"/>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9E1C1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9E1C17">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972715" w:rsidRDefault="00972715" w:rsidP="00972715">
      <w:pPr>
        <w:tabs>
          <w:tab w:val="left" w:pos="567"/>
        </w:tabs>
        <w:ind w:left="1276"/>
        <w:jc w:val="both"/>
        <w:rPr>
          <w:bCs/>
        </w:rPr>
      </w:pPr>
    </w:p>
    <w:p w:rsidR="003A07D0" w:rsidRPr="00801E4D" w:rsidRDefault="003A07D0" w:rsidP="009E1C17">
      <w:pPr>
        <w:pStyle w:val="Akapitzlist"/>
        <w:numPr>
          <w:ilvl w:val="3"/>
          <w:numId w:val="21"/>
        </w:numPr>
        <w:tabs>
          <w:tab w:val="left" w:pos="567"/>
        </w:tabs>
        <w:suppressAutoHyphens/>
        <w:ind w:left="426"/>
        <w:jc w:val="both"/>
        <w:rPr>
          <w:bCs/>
          <w:sz w:val="32"/>
          <w:szCs w:val="20"/>
        </w:rPr>
      </w:pPr>
      <w:r w:rsidRPr="005463E5">
        <w:t>Przed obliczeniem ceny wykonawca jest zobowiązany dokonać sprawdzenia dokumentacji projektowej pod względem jej poprawności i kompletności i na jej podstawie o</w:t>
      </w:r>
      <w:r>
        <w:t>pracować własny przedmiar robót.</w:t>
      </w:r>
    </w:p>
    <w:p w:rsidR="003A07D0" w:rsidRPr="00801E4D" w:rsidRDefault="003A07D0" w:rsidP="009E1C17">
      <w:pPr>
        <w:pStyle w:val="Akapitzlist"/>
        <w:numPr>
          <w:ilvl w:val="3"/>
          <w:numId w:val="21"/>
        </w:numPr>
        <w:tabs>
          <w:tab w:val="left" w:pos="426"/>
          <w:tab w:val="left" w:pos="567"/>
        </w:tabs>
        <w:suppressAutoHyphens/>
        <w:ind w:left="426"/>
        <w:jc w:val="both"/>
        <w:rPr>
          <w:bCs/>
        </w:rPr>
      </w:pPr>
      <w:r w:rsidRPr="00801E4D">
        <w:rPr>
          <w:bCs/>
        </w:rPr>
        <w:t xml:space="preserve">Cena zostanie podana przez Wykonawcę w formularzu ofertowym i stanowi </w:t>
      </w:r>
      <w:r w:rsidRPr="00801E4D">
        <w:rPr>
          <w:bCs/>
        </w:rPr>
        <w:br/>
        <w:t xml:space="preserve">     </w:t>
      </w:r>
      <w:r w:rsidRPr="00801E4D">
        <w:rPr>
          <w:bCs/>
          <w:u w:val="single"/>
        </w:rPr>
        <w:t>wynagrodzenie ryczałtowe</w:t>
      </w:r>
    </w:p>
    <w:p w:rsidR="003A07D0" w:rsidRPr="00801E4D" w:rsidRDefault="003A07D0" w:rsidP="009E1C17">
      <w:pPr>
        <w:pStyle w:val="Akapitzlist"/>
        <w:numPr>
          <w:ilvl w:val="3"/>
          <w:numId w:val="21"/>
        </w:numPr>
        <w:tabs>
          <w:tab w:val="left" w:pos="567"/>
        </w:tabs>
        <w:suppressAutoHyphens/>
        <w:ind w:left="426"/>
        <w:jc w:val="both"/>
        <w:rPr>
          <w:rFonts w:ascii="Calibri" w:eastAsia="Calibri" w:hAnsi="Calibri" w:cs="Calibri"/>
        </w:rPr>
      </w:pPr>
      <w:r w:rsidRPr="00801E4D">
        <w:rPr>
          <w:bCs/>
        </w:rPr>
        <w:t xml:space="preserve">Cena powinna być wyrażona w złotych polskich, z dokładnością do dwóch </w:t>
      </w:r>
      <w:r w:rsidRPr="00801E4D">
        <w:rPr>
          <w:bCs/>
        </w:rPr>
        <w:br/>
        <w:t xml:space="preserve">      miejsc po przecinku.</w:t>
      </w:r>
    </w:p>
    <w:p w:rsidR="003A07D0" w:rsidRPr="00801E4D" w:rsidRDefault="003A07D0" w:rsidP="009E1C17">
      <w:pPr>
        <w:pStyle w:val="Akapitzlist"/>
        <w:numPr>
          <w:ilvl w:val="3"/>
          <w:numId w:val="21"/>
        </w:numPr>
        <w:tabs>
          <w:tab w:val="left" w:pos="567"/>
        </w:tabs>
        <w:suppressAutoHyphens/>
        <w:ind w:left="426"/>
        <w:jc w:val="both"/>
        <w:rPr>
          <w:rFonts w:eastAsia="Calibri"/>
        </w:rPr>
      </w:pPr>
      <w:r w:rsidRPr="00801E4D">
        <w:rPr>
          <w:bCs/>
        </w:rPr>
        <w:t xml:space="preserve">Cena określona przez Wykonawcę w formularzu ofertowym zostanie ustalona na </w:t>
      </w:r>
      <w:r w:rsidRPr="00801E4D">
        <w:rPr>
          <w:bCs/>
        </w:rPr>
        <w:br/>
        <w:t xml:space="preserve">     okres ważności umowy i nie będzie podlegała zmianom.</w:t>
      </w:r>
    </w:p>
    <w:p w:rsidR="003A07D0" w:rsidRPr="00801E4D" w:rsidRDefault="003A07D0" w:rsidP="009E1C17">
      <w:pPr>
        <w:pStyle w:val="Akapitzlist"/>
        <w:numPr>
          <w:ilvl w:val="3"/>
          <w:numId w:val="21"/>
        </w:numPr>
        <w:tabs>
          <w:tab w:val="left" w:pos="567"/>
        </w:tabs>
        <w:suppressAutoHyphens/>
        <w:ind w:left="426"/>
        <w:jc w:val="both"/>
        <w:rPr>
          <w:rFonts w:eastAsia="Calibri"/>
        </w:rPr>
      </w:pPr>
      <w:r w:rsidRPr="00801E4D">
        <w:rPr>
          <w:rFonts w:eastAsia="Calibri"/>
        </w:rPr>
        <w:t xml:space="preserve">Cena podana przez Wykonawcę w ofercie powinna zawierać podatek od towarów </w:t>
      </w:r>
      <w:r w:rsidRPr="00801E4D">
        <w:rPr>
          <w:rFonts w:eastAsia="Calibri"/>
        </w:rPr>
        <w:br/>
        <w:t xml:space="preserve">     i usług (VAT) w wysokości 23% oraz ewentualne upusty zastosowane przez </w:t>
      </w:r>
      <w:r w:rsidRPr="00801E4D">
        <w:rPr>
          <w:rFonts w:eastAsia="Calibri"/>
        </w:rPr>
        <w:br/>
        <w:t xml:space="preserve">     Wykonawcę.</w:t>
      </w:r>
    </w:p>
    <w:p w:rsidR="003A07D0" w:rsidRPr="00933985" w:rsidRDefault="003A07D0" w:rsidP="009E1C17">
      <w:pPr>
        <w:numPr>
          <w:ilvl w:val="0"/>
          <w:numId w:val="21"/>
        </w:numPr>
        <w:suppressAutoHyphens/>
        <w:ind w:left="426"/>
        <w:jc w:val="both"/>
        <w:rPr>
          <w:b/>
          <w:i/>
          <w:color w:val="0070C0"/>
          <w:u w:val="single"/>
        </w:rPr>
      </w:pPr>
      <w:r w:rsidRPr="005F18FA">
        <w:rPr>
          <w:color w:val="0070C0"/>
        </w:rPr>
        <w:t>Zamawiający załącza jako dokument pomocniczy przedmiar robót, który wykonawca może wykorzystać przy opracowaniu własnego przedmiaru robót, lecz nie jest to dokument dla niego wiążący.</w:t>
      </w:r>
    </w:p>
    <w:p w:rsidR="003A07D0" w:rsidRPr="00ED0986" w:rsidRDefault="006821C6" w:rsidP="009E1C17">
      <w:pPr>
        <w:numPr>
          <w:ilvl w:val="0"/>
          <w:numId w:val="21"/>
        </w:numPr>
        <w:ind w:left="142" w:firstLine="0"/>
        <w:jc w:val="both"/>
        <w:rPr>
          <w:b/>
          <w:i/>
          <w:color w:val="FF0000"/>
          <w:u w:val="single"/>
        </w:rPr>
      </w:pPr>
      <w:r>
        <w:t xml:space="preserve"> </w:t>
      </w:r>
      <w:r w:rsidR="003A07D0">
        <w:t xml:space="preserve">Jeżeli Wykonawca złoży ofertę, której wybór prowadziłby do powstania obowiązku </w:t>
      </w:r>
      <w:r w:rsidR="003A07D0">
        <w:br/>
        <w:t xml:space="preserve">      podatkowego u Zamawiającego, zgodnie z przepisami o podatku od  towarów </w:t>
      </w:r>
      <w:r w:rsidR="003A07D0">
        <w:br/>
        <w:t xml:space="preserve">      i usług, Zamawiający w celu oceny takiej oferty doliczy do przedstawionej w niej </w:t>
      </w:r>
      <w:r w:rsidR="003A07D0">
        <w:br/>
        <w:t xml:space="preserve">      ceny podatek od towarów i usług, który miałby obowiązek rozliczyć zgodnie </w:t>
      </w:r>
      <w:r w:rsidR="003A07D0">
        <w:br/>
        <w:t xml:space="preserve">      z obowiązującymi przepisami. </w:t>
      </w:r>
      <w:r w:rsidR="003A07D0" w:rsidRPr="00ED0986">
        <w:rPr>
          <w:color w:val="FF0000"/>
        </w:rPr>
        <w:t xml:space="preserve">Wykonawca, składając ofertę informuje </w:t>
      </w:r>
      <w:r w:rsidR="003A07D0" w:rsidRPr="00ED0986">
        <w:rPr>
          <w:color w:val="FF0000"/>
        </w:rPr>
        <w:br/>
        <w:t xml:space="preserve">      zamawiającego, czy wybór oferty będzie prowadzić do powstania u zamawiającego </w:t>
      </w:r>
      <w:r w:rsidR="003A07D0" w:rsidRPr="00ED0986">
        <w:rPr>
          <w:color w:val="FF0000"/>
        </w:rPr>
        <w:br/>
        <w:t xml:space="preserve">      obowiązku podatkowego, wskazując nazwę (rodzaj) towaru lub usługi, których </w:t>
      </w:r>
      <w:r w:rsidR="003A07D0" w:rsidRPr="00ED0986">
        <w:rPr>
          <w:color w:val="FF0000"/>
        </w:rPr>
        <w:br/>
        <w:t xml:space="preserve">      dostawa lub świadczenie będzie prowadzić do jego powstania oraz wskazując ich </w:t>
      </w:r>
      <w:r w:rsidR="003A07D0" w:rsidRPr="00ED0986">
        <w:rPr>
          <w:color w:val="FF0000"/>
        </w:rPr>
        <w:br/>
        <w:t xml:space="preserve">      wartość bez kwoty podatku. </w:t>
      </w:r>
    </w:p>
    <w:p w:rsidR="003A07D0" w:rsidRPr="00950223" w:rsidRDefault="003A07D0" w:rsidP="003A07D0">
      <w:pPr>
        <w:jc w:val="both"/>
        <w:rPr>
          <w:color w:val="FF0000"/>
        </w:rPr>
      </w:pPr>
      <w:r w:rsidRPr="00950223">
        <w:rPr>
          <w:b/>
          <w:i/>
          <w:color w:val="FF0000"/>
          <w:u w:val="single"/>
        </w:rPr>
        <w:t>Uwaga:</w:t>
      </w:r>
    </w:p>
    <w:p w:rsidR="003A07D0" w:rsidRPr="00FD088A" w:rsidRDefault="003A07D0" w:rsidP="009E1C17">
      <w:pPr>
        <w:numPr>
          <w:ilvl w:val="0"/>
          <w:numId w:val="35"/>
        </w:numPr>
        <w:suppressAutoHyphens/>
        <w:jc w:val="both"/>
        <w:rPr>
          <w:color w:val="0070C0"/>
        </w:rPr>
      </w:pPr>
      <w:r w:rsidRPr="00FD088A">
        <w:rPr>
          <w:color w:val="0070C0"/>
        </w:rPr>
        <w:t>Jeśli gdziekolwiek w SST zostały wpisane ilości robót nie są one wiążące dla wykonawcy, który jest zobowiązany opracować własny przedmiar robót. Za ustalenia ilości robót oraz sposobu przeprowadzenia na jego podstawie kalkulacji wynagrodzenia ryczałtowego odpowiada wyłącznie wykonawca.</w:t>
      </w:r>
    </w:p>
    <w:p w:rsidR="003A07D0" w:rsidRPr="00FD088A" w:rsidRDefault="003A07D0" w:rsidP="009E1C17">
      <w:pPr>
        <w:numPr>
          <w:ilvl w:val="0"/>
          <w:numId w:val="35"/>
        </w:numPr>
        <w:suppressAutoHyphens/>
        <w:jc w:val="both"/>
        <w:rPr>
          <w:color w:val="0070C0"/>
          <w:szCs w:val="20"/>
        </w:rPr>
      </w:pPr>
      <w:r w:rsidRPr="00FD088A">
        <w:rPr>
          <w:color w:val="0070C0"/>
        </w:rPr>
        <w:t xml:space="preserve">Podstawą podania ryczałtowej ceny będą kosztorysy opracowane przez wykonawcę </w:t>
      </w:r>
      <w:r>
        <w:rPr>
          <w:color w:val="0070C0"/>
        </w:rPr>
        <w:br/>
      </w:r>
      <w:r w:rsidRPr="00FD088A">
        <w:rPr>
          <w:color w:val="0070C0"/>
        </w:rPr>
        <w:t xml:space="preserve">w dowolnej formie, szczegółowej lub uproszczonej, uwzględniające przedmiary, ceny jednostkowe robót. Kosztorysy te wykonawca będzie zobowiązany przedłożyć zamawiającemu na żądanie przed wyborem oferty, jeśli wystąpią przesłanki określone w art. 90 </w:t>
      </w:r>
      <w:proofErr w:type="spellStart"/>
      <w:r w:rsidRPr="00FD088A">
        <w:rPr>
          <w:color w:val="0070C0"/>
        </w:rPr>
        <w:t>Pzp</w:t>
      </w:r>
      <w:proofErr w:type="spellEnd"/>
      <w:r w:rsidRPr="00FD088A">
        <w:rPr>
          <w:color w:val="0070C0"/>
        </w:rPr>
        <w:t xml:space="preserve">.  do analizy czy zaproponowana cena jest rażąco niska lub przed podpisaniem umowy.  Mogą być także dołączone do oferty jednak nie będą one weryfikowane przez Komisję przetargową z uwagi na ich pomocniczy charakter. </w:t>
      </w:r>
    </w:p>
    <w:p w:rsidR="003A07D0" w:rsidRPr="00FD088A" w:rsidRDefault="003A07D0" w:rsidP="009E1C17">
      <w:pPr>
        <w:numPr>
          <w:ilvl w:val="0"/>
          <w:numId w:val="35"/>
        </w:numPr>
        <w:suppressAutoHyphens/>
        <w:jc w:val="both"/>
        <w:rPr>
          <w:rFonts w:ascii="Bookman Old Style" w:hAnsi="Bookman Old Style" w:cs="Bookman Old Style"/>
          <w:b/>
          <w:bCs/>
          <w:color w:val="0070C0"/>
        </w:rPr>
      </w:pPr>
      <w:r w:rsidRPr="00FD088A">
        <w:rPr>
          <w:color w:val="0070C0"/>
        </w:rPr>
        <w:t>Wykonawca określi cenę za wykonanie przedmiotu zamówienia na załączonym</w:t>
      </w:r>
      <w:r>
        <w:rPr>
          <w:color w:val="0070C0"/>
        </w:rPr>
        <w:t xml:space="preserve"> do </w:t>
      </w:r>
      <w:proofErr w:type="spellStart"/>
      <w:r>
        <w:rPr>
          <w:color w:val="0070C0"/>
        </w:rPr>
        <w:t>siwz</w:t>
      </w:r>
      <w:proofErr w:type="spellEnd"/>
      <w:r>
        <w:rPr>
          <w:color w:val="0070C0"/>
        </w:rPr>
        <w:t xml:space="preserve"> formularzu ofertowym (Formularz </w:t>
      </w:r>
      <w:r w:rsidRPr="00FD088A">
        <w:rPr>
          <w:color w:val="0070C0"/>
        </w:rPr>
        <w:t xml:space="preserve">nr 1 do </w:t>
      </w:r>
      <w:proofErr w:type="spellStart"/>
      <w:r w:rsidRPr="00FD088A">
        <w:rPr>
          <w:color w:val="0070C0"/>
        </w:rPr>
        <w:t>siwz</w:t>
      </w:r>
      <w:proofErr w:type="spellEnd"/>
      <w:r w:rsidRPr="00FD088A">
        <w:rPr>
          <w:color w:val="0070C0"/>
        </w:rPr>
        <w:t xml:space="preserve">) według zasad określonych </w:t>
      </w:r>
      <w:r w:rsidRPr="00FD088A">
        <w:rPr>
          <w:color w:val="0070C0"/>
        </w:rPr>
        <w:br/>
        <w:t xml:space="preserve">w sposobie wypełnienia tego formularza.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9E1C17">
      <w:pPr>
        <w:pStyle w:val="Tekstpodstawowy"/>
        <w:numPr>
          <w:ilvl w:val="0"/>
          <w:numId w:val="25"/>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9E1C17">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1C44F2" w:rsidRPr="00BB6059" w:rsidRDefault="001C44F2" w:rsidP="009E1C17">
      <w:pPr>
        <w:pStyle w:val="Akapitzlist"/>
        <w:numPr>
          <w:ilvl w:val="0"/>
          <w:numId w:val="25"/>
        </w:numPr>
        <w:tabs>
          <w:tab w:val="left" w:pos="1134"/>
        </w:tabs>
        <w:autoSpaceDE w:val="0"/>
        <w:autoSpaceDN w:val="0"/>
        <w:adjustRightInd w:val="0"/>
        <w:spacing w:before="40" w:after="40" w:line="276" w:lineRule="auto"/>
        <w:ind w:left="284" w:hanging="284"/>
        <w:jc w:val="both"/>
        <w:rPr>
          <w:b/>
          <w:bCs/>
          <w:color w:val="FF0000"/>
        </w:rPr>
      </w:pPr>
      <w:r w:rsidRPr="00FE6C17">
        <w:rPr>
          <w:bCs/>
        </w:rPr>
        <w:t>Wykonawca ma obowiązek przedstawić Zamawiającemu przed podpisaniem umowy opłaconą polisę a w przypadku jej braku inny dokument potwierdzający zawarcie umowy ubezpieczenia od odpowiedzialności cywilnej w zakresie prowadzonej działalności</w:t>
      </w:r>
      <w:r w:rsidR="00972715">
        <w:rPr>
          <w:bCs/>
        </w:rPr>
        <w:t xml:space="preserve"> na kwotę </w:t>
      </w:r>
      <w:r w:rsidR="00CF4729">
        <w:rPr>
          <w:bCs/>
        </w:rPr>
        <w:t xml:space="preserve">o wartości co najmniej </w:t>
      </w:r>
      <w:r w:rsidR="00972715">
        <w:rPr>
          <w:bCs/>
        </w:rPr>
        <w:t xml:space="preserve"> </w:t>
      </w:r>
      <w:r w:rsidR="00CF4729">
        <w:rPr>
          <w:b/>
          <w:bCs/>
          <w:color w:val="FF0000"/>
        </w:rPr>
        <w:t>1</w:t>
      </w:r>
      <w:r w:rsidR="00BB6059" w:rsidRPr="00BB6059">
        <w:rPr>
          <w:b/>
          <w:bCs/>
          <w:color w:val="FF0000"/>
        </w:rPr>
        <w:t>00 000,00</w:t>
      </w:r>
      <w:r w:rsidR="00CF4729">
        <w:rPr>
          <w:b/>
          <w:bCs/>
          <w:color w:val="FF0000"/>
        </w:rPr>
        <w:t xml:space="preserve"> PLN (</w:t>
      </w:r>
      <w:r w:rsidR="0011189A">
        <w:rPr>
          <w:b/>
          <w:bCs/>
          <w:color w:val="FF0000"/>
        </w:rPr>
        <w:t xml:space="preserve">słownie: </w:t>
      </w:r>
      <w:r w:rsidR="00CF4729">
        <w:rPr>
          <w:b/>
          <w:bCs/>
          <w:color w:val="FF0000"/>
        </w:rPr>
        <w:t>sto tysięcy 00/100).</w:t>
      </w:r>
    </w:p>
    <w:p w:rsidR="001C44F2" w:rsidRPr="00FE6C17" w:rsidRDefault="001C44F2" w:rsidP="001C44F2">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p w:rsidR="009575AE" w:rsidRPr="004824A0" w:rsidRDefault="009575AE" w:rsidP="009575AE">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631D6F" w:rsidRPr="00631D6F">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B86ED3" w:rsidRPr="00A81FCF">
        <w:rPr>
          <w:b/>
        </w:rPr>
        <w:t xml:space="preserve"> 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30392" w:rsidRDefault="00530392" w:rsidP="00530392">
      <w:pPr>
        <w:autoSpaceDE w:val="0"/>
        <w:autoSpaceDN w:val="0"/>
        <w:adjustRightInd w:val="0"/>
        <w:spacing w:before="40" w:after="40" w:line="276" w:lineRule="auto"/>
        <w:jc w:val="both"/>
      </w:pPr>
    </w:p>
    <w:p w:rsidR="00530392" w:rsidRPr="004824A0" w:rsidRDefault="00530392" w:rsidP="00530392">
      <w:pPr>
        <w:autoSpaceDE w:val="0"/>
        <w:autoSpaceDN w:val="0"/>
        <w:adjustRightInd w:val="0"/>
        <w:spacing w:before="40" w:after="40" w:line="276" w:lineRule="auto"/>
        <w:jc w:val="both"/>
      </w:pP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523933" w:rsidRPr="00AF261C">
        <w:rPr>
          <w:rFonts w:ascii="Times New Roman" w:hAnsi="Times New Roman"/>
          <w:bCs/>
          <w:sz w:val="24"/>
          <w:szCs w:val="24"/>
        </w:rPr>
        <w:t>Projekt</w:t>
      </w:r>
      <w:r w:rsidR="00AE1971" w:rsidRPr="00AF261C">
        <w:rPr>
          <w:rFonts w:ascii="Times New Roman" w:hAnsi="Times New Roman"/>
          <w:bCs/>
          <w:sz w:val="24"/>
          <w:szCs w:val="24"/>
        </w:rPr>
        <w:t xml:space="preserve"> 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59" w:rsidRDefault="00015D59">
      <w:r>
        <w:separator/>
      </w:r>
    </w:p>
  </w:endnote>
  <w:endnote w:type="continuationSeparator" w:id="0">
    <w:p w:rsidR="00015D59" w:rsidRDefault="0001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59" w:rsidRPr="00877452" w:rsidRDefault="00015D59" w:rsidP="00033FCA">
    <w:pPr>
      <w:pStyle w:val="Stopka"/>
      <w:jc w:val="center"/>
      <w:rPr>
        <w:rFonts w:ascii="Arial" w:hAnsi="Arial" w:cs="Arial"/>
        <w:color w:val="000000"/>
        <w:sz w:val="16"/>
        <w:szCs w:val="16"/>
        <w:lang w:val="pl-PL"/>
      </w:rPr>
    </w:pPr>
  </w:p>
  <w:p w:rsidR="00015D59" w:rsidRPr="00033FCA" w:rsidRDefault="00015D59"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8019B2">
      <w:rPr>
        <w:rFonts w:ascii="Arial" w:hAnsi="Arial" w:cs="Arial"/>
        <w:noProof/>
        <w:color w:val="000000"/>
        <w:sz w:val="18"/>
        <w:szCs w:val="18"/>
      </w:rPr>
      <w:t>18</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8019B2">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59" w:rsidRDefault="00015D59">
      <w:r>
        <w:separator/>
      </w:r>
    </w:p>
  </w:footnote>
  <w:footnote w:type="continuationSeparator" w:id="0">
    <w:p w:rsidR="00015D59" w:rsidRDefault="0001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A6085C"/>
    <w:multiLevelType w:val="hybridMultilevel"/>
    <w:tmpl w:val="410E21D0"/>
    <w:lvl w:ilvl="0" w:tplc="4AAE5C8E">
      <w:start w:val="1"/>
      <w:numFmt w:val="lowerLetter"/>
      <w:lvlText w:val="%1)"/>
      <w:lvlJc w:val="left"/>
      <w:pPr>
        <w:ind w:left="735" w:hanging="360"/>
      </w:pPr>
      <w:rPr>
        <w:rFonts w:hint="default"/>
        <w:i w:val="0"/>
        <w:sz w:val="23"/>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1C9F30E4"/>
    <w:multiLevelType w:val="multilevel"/>
    <w:tmpl w:val="9E22F9C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2"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0"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1"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2"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0524069"/>
    <w:multiLevelType w:val="hybridMultilevel"/>
    <w:tmpl w:val="ECD8DA1E"/>
    <w:lvl w:ilvl="0" w:tplc="2FBCC4CA">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066D0"/>
    <w:multiLevelType w:val="hybridMultilevel"/>
    <w:tmpl w:val="FE964344"/>
    <w:lvl w:ilvl="0" w:tplc="0678811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0"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1885FA8"/>
    <w:multiLevelType w:val="hybridMultilevel"/>
    <w:tmpl w:val="7396D546"/>
    <w:lvl w:ilvl="0" w:tplc="5D7CDC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6A271928"/>
    <w:multiLevelType w:val="hybridMultilevel"/>
    <w:tmpl w:val="6CB4D112"/>
    <w:lvl w:ilvl="0" w:tplc="41E0AA6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6"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431D9A"/>
    <w:multiLevelType w:val="hybridMultilevel"/>
    <w:tmpl w:val="1980BCFA"/>
    <w:lvl w:ilvl="0" w:tplc="362A45D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5"/>
  </w:num>
  <w:num w:numId="3">
    <w:abstractNumId w:val="21"/>
  </w:num>
  <w:num w:numId="4">
    <w:abstractNumId w:val="23"/>
  </w:num>
  <w:num w:numId="5">
    <w:abstractNumId w:val="30"/>
  </w:num>
  <w:num w:numId="6">
    <w:abstractNumId w:val="18"/>
  </w:num>
  <w:num w:numId="7">
    <w:abstractNumId w:val="48"/>
  </w:num>
  <w:num w:numId="8">
    <w:abstractNumId w:val="45"/>
  </w:num>
  <w:num w:numId="9">
    <w:abstractNumId w:val="25"/>
  </w:num>
  <w:num w:numId="10">
    <w:abstractNumId w:val="19"/>
  </w:num>
  <w:num w:numId="11">
    <w:abstractNumId w:val="29"/>
  </w:num>
  <w:num w:numId="12">
    <w:abstractNumId w:val="35"/>
  </w:num>
  <w:num w:numId="13">
    <w:abstractNumId w:val="38"/>
  </w:num>
  <w:num w:numId="14">
    <w:abstractNumId w:val="32"/>
  </w:num>
  <w:num w:numId="15">
    <w:abstractNumId w:val="47"/>
  </w:num>
  <w:num w:numId="16">
    <w:abstractNumId w:val="31"/>
  </w:num>
  <w:num w:numId="17">
    <w:abstractNumId w:val="39"/>
  </w:num>
  <w:num w:numId="18">
    <w:abstractNumId w:val="27"/>
  </w:num>
  <w:num w:numId="19">
    <w:abstractNumId w:val="49"/>
  </w:num>
  <w:num w:numId="20">
    <w:abstractNumId w:val="50"/>
  </w:num>
  <w:num w:numId="21">
    <w:abstractNumId w:val="43"/>
  </w:num>
  <w:num w:numId="22">
    <w:abstractNumId w:val="42"/>
    <w:lvlOverride w:ilvl="0">
      <w:startOverride w:val="1"/>
    </w:lvlOverride>
  </w:num>
  <w:num w:numId="23">
    <w:abstractNumId w:val="34"/>
    <w:lvlOverride w:ilvl="0">
      <w:startOverride w:val="1"/>
    </w:lvlOverride>
  </w:num>
  <w:num w:numId="24">
    <w:abstractNumId w:val="20"/>
  </w:num>
  <w:num w:numId="25">
    <w:abstractNumId w:val="36"/>
  </w:num>
  <w:num w:numId="26">
    <w:abstractNumId w:val="44"/>
  </w:num>
  <w:num w:numId="27">
    <w:abstractNumId w:val="40"/>
  </w:num>
  <w:num w:numId="28">
    <w:abstractNumId w:val="28"/>
  </w:num>
  <w:num w:numId="29">
    <w:abstractNumId w:val="41"/>
  </w:num>
  <w:num w:numId="30">
    <w:abstractNumId w:val="16"/>
  </w:num>
  <w:num w:numId="31">
    <w:abstractNumId w:val="46"/>
  </w:num>
  <w:num w:numId="32">
    <w:abstractNumId w:val="26"/>
  </w:num>
  <w:num w:numId="33">
    <w:abstractNumId w:val="37"/>
  </w:num>
  <w:num w:numId="34">
    <w:abstractNumId w:val="0"/>
  </w:num>
  <w:num w:numId="35">
    <w:abstractNumId w:val="22"/>
  </w:num>
  <w:num w:numId="36">
    <w:abstractNumId w:val="17"/>
  </w:num>
  <w:num w:numId="37">
    <w:abstractNumId w:val="14"/>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9F4"/>
    <w:rsid w:val="00061AF3"/>
    <w:rsid w:val="00061DAF"/>
    <w:rsid w:val="00061E1F"/>
    <w:rsid w:val="00064032"/>
    <w:rsid w:val="000652C9"/>
    <w:rsid w:val="0006559C"/>
    <w:rsid w:val="00065817"/>
    <w:rsid w:val="00065B7F"/>
    <w:rsid w:val="00065DA9"/>
    <w:rsid w:val="00065FF0"/>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B00D0"/>
    <w:rsid w:val="000B00F3"/>
    <w:rsid w:val="000B1661"/>
    <w:rsid w:val="000B1672"/>
    <w:rsid w:val="000B1D43"/>
    <w:rsid w:val="000B40E8"/>
    <w:rsid w:val="000B417A"/>
    <w:rsid w:val="000B4C13"/>
    <w:rsid w:val="000B620B"/>
    <w:rsid w:val="000B6B6D"/>
    <w:rsid w:val="000B6BF3"/>
    <w:rsid w:val="000B6E75"/>
    <w:rsid w:val="000B717E"/>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189A"/>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29B"/>
    <w:rsid w:val="0016664C"/>
    <w:rsid w:val="001667EF"/>
    <w:rsid w:val="00167E7F"/>
    <w:rsid w:val="00170050"/>
    <w:rsid w:val="00170067"/>
    <w:rsid w:val="00173573"/>
    <w:rsid w:val="0017380B"/>
    <w:rsid w:val="001746CF"/>
    <w:rsid w:val="00175C26"/>
    <w:rsid w:val="00175F47"/>
    <w:rsid w:val="0017649B"/>
    <w:rsid w:val="00176685"/>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4C18"/>
    <w:rsid w:val="00195D1A"/>
    <w:rsid w:val="00196A54"/>
    <w:rsid w:val="0019728D"/>
    <w:rsid w:val="00197FF4"/>
    <w:rsid w:val="001A1424"/>
    <w:rsid w:val="001A244D"/>
    <w:rsid w:val="001A29B3"/>
    <w:rsid w:val="001A372F"/>
    <w:rsid w:val="001A60E0"/>
    <w:rsid w:val="001A7675"/>
    <w:rsid w:val="001B1212"/>
    <w:rsid w:val="001B252E"/>
    <w:rsid w:val="001B3872"/>
    <w:rsid w:val="001B3C0D"/>
    <w:rsid w:val="001B3CEB"/>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74A5"/>
    <w:rsid w:val="001E76F7"/>
    <w:rsid w:val="001E7796"/>
    <w:rsid w:val="001F063A"/>
    <w:rsid w:val="001F09CC"/>
    <w:rsid w:val="001F1027"/>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0FF6"/>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7E5"/>
    <w:rsid w:val="002F2DA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8A5"/>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3AC"/>
    <w:rsid w:val="004513B2"/>
    <w:rsid w:val="004514F7"/>
    <w:rsid w:val="0045211B"/>
    <w:rsid w:val="0045227C"/>
    <w:rsid w:val="00454614"/>
    <w:rsid w:val="00454749"/>
    <w:rsid w:val="00455931"/>
    <w:rsid w:val="00455B3D"/>
    <w:rsid w:val="00455FA9"/>
    <w:rsid w:val="00456A1B"/>
    <w:rsid w:val="00456BC8"/>
    <w:rsid w:val="00456D8F"/>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7BA"/>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6064"/>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2B1"/>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ADF"/>
    <w:rsid w:val="00687D39"/>
    <w:rsid w:val="00690B00"/>
    <w:rsid w:val="0069418A"/>
    <w:rsid w:val="0069476B"/>
    <w:rsid w:val="006947AC"/>
    <w:rsid w:val="006949AE"/>
    <w:rsid w:val="006949C8"/>
    <w:rsid w:val="00694C2C"/>
    <w:rsid w:val="006957DF"/>
    <w:rsid w:val="0069591B"/>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9B2"/>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0AD"/>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20DF"/>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B7CA4"/>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1C17"/>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F5E"/>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88B"/>
    <w:rsid w:val="00A40831"/>
    <w:rsid w:val="00A40B91"/>
    <w:rsid w:val="00A41258"/>
    <w:rsid w:val="00A41C18"/>
    <w:rsid w:val="00A42CA9"/>
    <w:rsid w:val="00A4348E"/>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51D"/>
    <w:rsid w:val="00A53AC1"/>
    <w:rsid w:val="00A53C63"/>
    <w:rsid w:val="00A562EE"/>
    <w:rsid w:val="00A568A4"/>
    <w:rsid w:val="00A605F5"/>
    <w:rsid w:val="00A6216C"/>
    <w:rsid w:val="00A62FBE"/>
    <w:rsid w:val="00A6441C"/>
    <w:rsid w:val="00A6609C"/>
    <w:rsid w:val="00A66A30"/>
    <w:rsid w:val="00A66C7E"/>
    <w:rsid w:val="00A678C7"/>
    <w:rsid w:val="00A71CDF"/>
    <w:rsid w:val="00A737E3"/>
    <w:rsid w:val="00A74FC6"/>
    <w:rsid w:val="00A75C61"/>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A75"/>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7DB"/>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422A"/>
    <w:rsid w:val="00C143B4"/>
    <w:rsid w:val="00C15145"/>
    <w:rsid w:val="00C2058E"/>
    <w:rsid w:val="00C22526"/>
    <w:rsid w:val="00C225A3"/>
    <w:rsid w:val="00C229F2"/>
    <w:rsid w:val="00C23D7E"/>
    <w:rsid w:val="00C2442F"/>
    <w:rsid w:val="00C24C23"/>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3B6B"/>
    <w:rsid w:val="00C44100"/>
    <w:rsid w:val="00C44E00"/>
    <w:rsid w:val="00C44FC8"/>
    <w:rsid w:val="00C45802"/>
    <w:rsid w:val="00C4668C"/>
    <w:rsid w:val="00C52B3A"/>
    <w:rsid w:val="00C52D64"/>
    <w:rsid w:val="00C536FF"/>
    <w:rsid w:val="00C53930"/>
    <w:rsid w:val="00C54358"/>
    <w:rsid w:val="00C54568"/>
    <w:rsid w:val="00C555B5"/>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4729"/>
    <w:rsid w:val="00CF6256"/>
    <w:rsid w:val="00CF63B9"/>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3DEA"/>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2744"/>
    <w:rsid w:val="00D428ED"/>
    <w:rsid w:val="00D43944"/>
    <w:rsid w:val="00D44C8C"/>
    <w:rsid w:val="00D44F6B"/>
    <w:rsid w:val="00D452E2"/>
    <w:rsid w:val="00D4692E"/>
    <w:rsid w:val="00D47792"/>
    <w:rsid w:val="00D47D46"/>
    <w:rsid w:val="00D5001B"/>
    <w:rsid w:val="00D50988"/>
    <w:rsid w:val="00D52B2B"/>
    <w:rsid w:val="00D52E3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829"/>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AC1"/>
    <w:rsid w:val="00DC4CE2"/>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702B9"/>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2332"/>
    <w:rsid w:val="00EA2749"/>
    <w:rsid w:val="00EA291C"/>
    <w:rsid w:val="00EA3A0F"/>
    <w:rsid w:val="00EA3A20"/>
    <w:rsid w:val="00EA3ABB"/>
    <w:rsid w:val="00EA3E70"/>
    <w:rsid w:val="00EA458D"/>
    <w:rsid w:val="00EA4D9E"/>
    <w:rsid w:val="00EA6531"/>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69F4"/>
    <w:rsid w:val="00FE6C17"/>
    <w:rsid w:val="00FF1B31"/>
    <w:rsid w:val="00FF1BAC"/>
    <w:rsid w:val="00FF2B44"/>
    <w:rsid w:val="00FF375A"/>
    <w:rsid w:val="00FF3B4B"/>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7F4"/>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438989410">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198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004B-DEFA-457E-BAAD-CECCA292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18</Pages>
  <Words>6369</Words>
  <Characters>41784</Characters>
  <Application>Microsoft Office Word</Application>
  <DocSecurity>0</DocSecurity>
  <Lines>348</Lines>
  <Paragraphs>96</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48057</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MIKROSERWIS KOSZALIN</cp:lastModifiedBy>
  <cp:revision>61</cp:revision>
  <cp:lastPrinted>2016-10-03T12:12:00Z</cp:lastPrinted>
  <dcterms:created xsi:type="dcterms:W3CDTF">2016-09-06T06:50:00Z</dcterms:created>
  <dcterms:modified xsi:type="dcterms:W3CDTF">2017-03-06T07:59:00Z</dcterms:modified>
</cp:coreProperties>
</file>